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AFA32" w14:textId="77777777" w:rsidR="00B217FD" w:rsidRPr="00FF7A35" w:rsidRDefault="00B217FD" w:rsidP="00AC06D1">
      <w:pPr>
        <w:ind w:right="-360" w:hanging="360"/>
        <w:rPr>
          <w:rFonts w:ascii="Franklin Gothic Book" w:eastAsia="Calibri" w:hAnsi="Franklin Gothic Book" w:cs="Arial"/>
          <w:b/>
          <w:bCs/>
          <w:color w:val="000000"/>
          <w:sz w:val="32"/>
          <w:szCs w:val="32"/>
        </w:rPr>
      </w:pPr>
    </w:p>
    <w:p w14:paraId="6C9C2B3B" w14:textId="2B400CDF" w:rsidR="0078133C" w:rsidRPr="00FD2E1B" w:rsidRDefault="00FD2E1B" w:rsidP="00FD2E1B">
      <w:pPr>
        <w:ind w:left="-360" w:right="-360"/>
        <w:jc w:val="center"/>
        <w:rPr>
          <w:rFonts w:ascii="Franklin Gothic Heavy" w:eastAsia="Yu Mincho" w:hAnsi="Franklin Gothic Heavy" w:cs="Times New Roman"/>
          <w:color w:val="7E5BAA"/>
          <w:spacing w:val="-3"/>
          <w:kern w:val="20"/>
          <w:sz w:val="28"/>
          <w:szCs w:val="28"/>
          <w:lang w:eastAsia="ja-JP"/>
          <w14:numForm w14:val="oldStyle"/>
          <w14:numSpacing w14:val="proportional"/>
        </w:rPr>
      </w:pPr>
      <w:r w:rsidRPr="00FD2E1B">
        <w:rPr>
          <w:rFonts w:ascii="Franklin Gothic Heavy" w:eastAsia="Yu Mincho" w:hAnsi="Franklin Gothic Heavy" w:cs="Times New Roman"/>
          <w:color w:val="7E5BAA"/>
          <w:spacing w:val="-3"/>
          <w:kern w:val="20"/>
          <w:sz w:val="28"/>
          <w:szCs w:val="28"/>
          <w:lang w:eastAsia="ja-JP"/>
          <w14:numForm w14:val="oldStyle"/>
          <w14:numSpacing w14:val="proportional"/>
        </w:rPr>
        <w:t xml:space="preserve">SEXUAL AND REPRODUCTIVE HEALTH AND RIGHTS OF WOMEN AND GIRLS WITH DISABILITIES </w:t>
      </w:r>
    </w:p>
    <w:p w14:paraId="2344D290" w14:textId="77777777" w:rsidR="00A20FDB" w:rsidRDefault="00A20FDB" w:rsidP="00AC06D1">
      <w:pPr>
        <w:ind w:left="-360" w:right="-360"/>
        <w:jc w:val="both"/>
        <w:rPr>
          <w:rFonts w:ascii="Franklin Gothic Book" w:eastAsia="Calibri" w:hAnsi="Franklin Gothic Book" w:cs="Arial"/>
          <w:color w:val="000000"/>
        </w:rPr>
      </w:pPr>
    </w:p>
    <w:p w14:paraId="6A816A8B" w14:textId="01E13E47" w:rsidR="00073B02" w:rsidRPr="00073B02" w:rsidRDefault="00FA2FD6" w:rsidP="00073B02">
      <w:pPr>
        <w:ind w:left="-360" w:right="-360"/>
        <w:jc w:val="both"/>
        <w:rPr>
          <w:rFonts w:ascii="Franklin Gothic Book" w:hAnsi="Franklin Gothic Book" w:cs="Arial"/>
          <w:color w:val="000000"/>
        </w:rPr>
      </w:pPr>
      <w:r w:rsidRPr="00073B02">
        <w:rPr>
          <w:rFonts w:ascii="Franklin Gothic Book" w:eastAsia="Calibri" w:hAnsi="Franklin Gothic Book" w:cs="Arial"/>
          <w:color w:val="000000"/>
        </w:rPr>
        <w:t>Women</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and</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girls</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with</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disabilities</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account</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for</w:t>
      </w:r>
      <w:r w:rsidRPr="00073B02">
        <w:rPr>
          <w:rFonts w:ascii="Franklin Gothic Book" w:hAnsi="Franklin Gothic Book" w:cs="Arial"/>
          <w:color w:val="000000"/>
        </w:rPr>
        <w:t xml:space="preserve"> </w:t>
      </w:r>
      <w:r w:rsidR="006D4C52" w:rsidRPr="00073B02">
        <w:rPr>
          <w:rFonts w:ascii="Franklin Gothic Book" w:eastAsia="Calibri" w:hAnsi="Franklin Gothic Book" w:cs="Arial"/>
          <w:color w:val="000000"/>
        </w:rPr>
        <w:t>almost one-fifth</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of</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the</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world</w:t>
      </w:r>
      <w:r w:rsidRPr="00073B02">
        <w:rPr>
          <w:rFonts w:ascii="Franklin Gothic Book" w:hAnsi="Franklin Gothic Book" w:cs="Arial"/>
          <w:color w:val="000000"/>
        </w:rPr>
        <w:t>’</w:t>
      </w:r>
      <w:r w:rsidRPr="00073B02">
        <w:rPr>
          <w:rFonts w:ascii="Franklin Gothic Book" w:eastAsia="Calibri" w:hAnsi="Franklin Gothic Book" w:cs="Arial"/>
          <w:color w:val="000000"/>
        </w:rPr>
        <w:t>s</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population</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of</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women</w:t>
      </w:r>
      <w:r w:rsidR="00383DFB" w:rsidRPr="00073B02">
        <w:rPr>
          <w:rFonts w:ascii="Franklin Gothic Book" w:eastAsia="Calibri" w:hAnsi="Franklin Gothic Book" w:cs="Arial"/>
          <w:color w:val="000000"/>
        </w:rPr>
        <w:t>,</w:t>
      </w:r>
      <w:r w:rsidR="000C7C06" w:rsidRPr="00073B02">
        <w:rPr>
          <w:rStyle w:val="EndnoteReference"/>
          <w:rFonts w:ascii="Franklin Gothic Book" w:eastAsia="Calibri" w:hAnsi="Franklin Gothic Book" w:cs="Arial"/>
          <w:color w:val="000000"/>
        </w:rPr>
        <w:endnoteReference w:id="1"/>
      </w:r>
      <w:r w:rsidR="00F150AF" w:rsidRPr="00073B02">
        <w:rPr>
          <w:rFonts w:ascii="Franklin Gothic Book" w:hAnsi="Franklin Gothic Book" w:cs="Arial"/>
          <w:color w:val="000000"/>
        </w:rPr>
        <w:t xml:space="preserve"> </w:t>
      </w:r>
      <w:r w:rsidR="00A20FDB" w:rsidRPr="00073B02">
        <w:rPr>
          <w:rFonts w:ascii="Franklin Gothic Book" w:hAnsi="Franklin Gothic Book" w:cs="Arial"/>
          <w:color w:val="000000"/>
        </w:rPr>
        <w:t xml:space="preserve">and </w:t>
      </w:r>
      <w:r w:rsidR="00383DFB" w:rsidRPr="00073B02">
        <w:rPr>
          <w:rFonts w:ascii="Franklin Gothic Book" w:hAnsi="Franklin Gothic Book" w:cs="Arial"/>
          <w:color w:val="000000"/>
        </w:rPr>
        <w:t xml:space="preserve">they </w:t>
      </w:r>
      <w:r w:rsidRPr="00073B02">
        <w:rPr>
          <w:rFonts w:ascii="Franklin Gothic Book" w:eastAsia="Calibri" w:hAnsi="Franklin Gothic Book" w:cs="Arial"/>
          <w:color w:val="000000"/>
        </w:rPr>
        <w:t>are</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just</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as</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likely</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to</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be</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sexually</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active</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as</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their</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peers</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without</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disabilities</w:t>
      </w:r>
      <w:r w:rsidR="000B582B" w:rsidRPr="00073B02">
        <w:rPr>
          <w:rStyle w:val="EndnoteReference"/>
          <w:rFonts w:ascii="Franklin Gothic Book" w:hAnsi="Franklin Gothic Book" w:cs="Arial"/>
          <w:color w:val="000000"/>
        </w:rPr>
        <w:endnoteReference w:id="2"/>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despite</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inaccurate</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stereotypical</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views</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to</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the</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contrary</w:t>
      </w:r>
      <w:r w:rsidR="006D4C52" w:rsidRPr="00073B02">
        <w:rPr>
          <w:rFonts w:ascii="Franklin Gothic Book" w:hAnsi="Franklin Gothic Book" w:cs="Arial"/>
          <w:color w:val="000000"/>
        </w:rPr>
        <w:t>. A</w:t>
      </w:r>
      <w:r w:rsidRPr="00073B02">
        <w:rPr>
          <w:rFonts w:ascii="Franklin Gothic Book" w:eastAsia="Calibri" w:hAnsi="Franklin Gothic Book" w:cs="Arial"/>
          <w:color w:val="000000"/>
        </w:rPr>
        <w:t>ccordingly</w:t>
      </w:r>
      <w:r w:rsidR="006D4C52" w:rsidRPr="00073B02">
        <w:rPr>
          <w:rFonts w:ascii="Franklin Gothic Book" w:eastAsia="Calibri" w:hAnsi="Franklin Gothic Book" w:cs="Arial"/>
          <w:color w:val="000000"/>
        </w:rPr>
        <w:t>, they</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have</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the</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same</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sexual</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and</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reproductive</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health</w:t>
      </w:r>
      <w:r w:rsidRPr="00073B02">
        <w:rPr>
          <w:rFonts w:ascii="Franklin Gothic Book" w:hAnsi="Franklin Gothic Book" w:cs="Arial"/>
          <w:color w:val="000000"/>
        </w:rPr>
        <w:t xml:space="preserve"> </w:t>
      </w:r>
      <w:r w:rsidR="00A20FDB" w:rsidRPr="00073B02">
        <w:rPr>
          <w:rFonts w:ascii="Franklin Gothic Book" w:hAnsi="Franklin Gothic Book" w:cs="Arial"/>
          <w:color w:val="000000"/>
        </w:rPr>
        <w:t xml:space="preserve">(SRH) </w:t>
      </w:r>
      <w:r w:rsidR="00A20FDB" w:rsidRPr="00073B02">
        <w:rPr>
          <w:rFonts w:ascii="Franklin Gothic Book" w:eastAsia="Calibri" w:hAnsi="Franklin Gothic Book" w:cs="Arial"/>
          <w:color w:val="000000"/>
        </w:rPr>
        <w:t>needs</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as</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women</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and</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girls</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without</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disabilities</w:t>
      </w:r>
      <w:r w:rsidRPr="00073B02">
        <w:rPr>
          <w:rFonts w:ascii="Franklin Gothic Book" w:hAnsi="Franklin Gothic Book" w:cs="Arial"/>
          <w:color w:val="000000"/>
        </w:rPr>
        <w:t xml:space="preserve">. </w:t>
      </w:r>
      <w:r w:rsidR="008E047F" w:rsidRPr="00073B02">
        <w:rPr>
          <w:rFonts w:ascii="Franklin Gothic Book" w:eastAsia="Calibri" w:hAnsi="Franklin Gothic Book" w:cs="Arial"/>
          <w:color w:val="000000"/>
        </w:rPr>
        <w:t>Due to</w:t>
      </w:r>
      <w:r w:rsidR="00383DFB" w:rsidRPr="00073B02">
        <w:rPr>
          <w:rFonts w:ascii="Franklin Gothic Book" w:eastAsia="Calibri" w:hAnsi="Franklin Gothic Book" w:cs="Arial"/>
          <w:color w:val="000000"/>
        </w:rPr>
        <w:t xml:space="preserve"> </w:t>
      </w:r>
      <w:r w:rsidRPr="00073B02">
        <w:rPr>
          <w:rFonts w:ascii="Franklin Gothic Book" w:eastAsia="Calibri" w:hAnsi="Franklin Gothic Book" w:cs="Arial"/>
          <w:color w:val="000000"/>
        </w:rPr>
        <w:t>multiple</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and</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intersecting</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forms</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of</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discrimination</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on</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the</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basis</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of</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gender</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and</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disability</w:t>
      </w:r>
      <w:r w:rsidR="008E047F" w:rsidRPr="00073B02">
        <w:rPr>
          <w:rFonts w:ascii="Franklin Gothic Book" w:eastAsia="Calibri" w:hAnsi="Franklin Gothic Book" w:cs="Arial"/>
          <w:color w:val="000000"/>
        </w:rPr>
        <w:t>, however, women and girls with disabilities face</w:t>
      </w:r>
      <w:r w:rsidR="00383DFB"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unique</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and</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pervasive</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barriers</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to</w:t>
      </w:r>
      <w:r w:rsidRPr="00073B02">
        <w:rPr>
          <w:rFonts w:ascii="Franklin Gothic Book" w:hAnsi="Franklin Gothic Book" w:cs="Arial"/>
          <w:color w:val="000000"/>
        </w:rPr>
        <w:t xml:space="preserve"> </w:t>
      </w:r>
      <w:r w:rsidR="00383DFB" w:rsidRPr="00073B02">
        <w:rPr>
          <w:rFonts w:ascii="Franklin Gothic Book" w:eastAsia="Calibri" w:hAnsi="Franklin Gothic Book" w:cs="Arial"/>
          <w:color w:val="000000"/>
        </w:rPr>
        <w:t>full</w:t>
      </w:r>
      <w:r w:rsidRPr="00073B02">
        <w:rPr>
          <w:rFonts w:ascii="Franklin Gothic Book" w:hAnsi="Franklin Gothic Book" w:cs="Arial"/>
          <w:color w:val="000000"/>
        </w:rPr>
        <w:t xml:space="preserve"> </w:t>
      </w:r>
      <w:r w:rsidR="00383DFB" w:rsidRPr="00073B02">
        <w:rPr>
          <w:rFonts w:ascii="Franklin Gothic Book" w:eastAsia="Calibri" w:hAnsi="Franklin Gothic Book" w:cs="Arial"/>
          <w:color w:val="000000"/>
        </w:rPr>
        <w:t>realization of</w:t>
      </w:r>
      <w:r w:rsidRPr="00073B02">
        <w:rPr>
          <w:rFonts w:ascii="Franklin Gothic Book" w:hAnsi="Franklin Gothic Book" w:cs="Arial"/>
          <w:color w:val="000000"/>
        </w:rPr>
        <w:t xml:space="preserve"> </w:t>
      </w:r>
      <w:r w:rsidR="00383DFB" w:rsidRPr="00073B02">
        <w:rPr>
          <w:rFonts w:ascii="Franklin Gothic Book" w:eastAsia="Calibri" w:hAnsi="Franklin Gothic Book" w:cs="Arial"/>
          <w:color w:val="000000"/>
        </w:rPr>
        <w:t>their</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sexual</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and</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reproductive</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health</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and</w:t>
      </w:r>
      <w:r w:rsidRPr="00073B02">
        <w:rPr>
          <w:rFonts w:ascii="Franklin Gothic Book" w:hAnsi="Franklin Gothic Book" w:cs="Arial"/>
          <w:color w:val="000000"/>
        </w:rPr>
        <w:t xml:space="preserve"> </w:t>
      </w:r>
      <w:r w:rsidRPr="00073B02">
        <w:rPr>
          <w:rFonts w:ascii="Franklin Gothic Book" w:eastAsia="Calibri" w:hAnsi="Franklin Gothic Book" w:cs="Arial"/>
          <w:color w:val="000000"/>
        </w:rPr>
        <w:t>rights</w:t>
      </w:r>
      <w:r w:rsidR="002D548F" w:rsidRPr="00073B02">
        <w:rPr>
          <w:rFonts w:ascii="Franklin Gothic Book" w:eastAsia="Calibri" w:hAnsi="Franklin Gothic Book" w:cs="Arial"/>
          <w:color w:val="000000"/>
        </w:rPr>
        <w:t xml:space="preserve"> (SRHR)</w:t>
      </w:r>
      <w:r w:rsidR="00383DFB" w:rsidRPr="00073B02">
        <w:rPr>
          <w:rFonts w:ascii="Franklin Gothic Book" w:hAnsi="Franklin Gothic Book" w:cs="Arial"/>
          <w:color w:val="000000"/>
        </w:rPr>
        <w:t>.</w:t>
      </w:r>
    </w:p>
    <w:p w14:paraId="6AF5C026" w14:textId="4427D1A2" w:rsidR="00583D44" w:rsidRPr="00FD2E1B" w:rsidRDefault="00706B7A" w:rsidP="00AC06D1">
      <w:pPr>
        <w:pStyle w:val="GeneralCommentH3"/>
        <w:spacing w:before="240"/>
        <w:ind w:left="-360" w:right="-360"/>
        <w:jc w:val="center"/>
        <w:rPr>
          <w:sz w:val="28"/>
          <w:szCs w:val="28"/>
        </w:rPr>
      </w:pPr>
      <w:bookmarkStart w:id="0" w:name="_Toc498590670"/>
      <w:r w:rsidRPr="00FD2E1B">
        <w:rPr>
          <w:sz w:val="28"/>
          <w:szCs w:val="28"/>
        </w:rPr>
        <w:t xml:space="preserve">Forms and Manifestations of </w:t>
      </w:r>
      <w:r w:rsidR="002D548F" w:rsidRPr="00FD2E1B">
        <w:rPr>
          <w:sz w:val="28"/>
          <w:szCs w:val="28"/>
        </w:rPr>
        <w:t>SRHR</w:t>
      </w:r>
      <w:r w:rsidRPr="00FD2E1B">
        <w:rPr>
          <w:sz w:val="28"/>
          <w:szCs w:val="28"/>
        </w:rPr>
        <w:t xml:space="preserve"> Violations against Women </w:t>
      </w:r>
      <w:r w:rsidR="00383DFB" w:rsidRPr="00FD2E1B">
        <w:rPr>
          <w:sz w:val="28"/>
          <w:szCs w:val="28"/>
        </w:rPr>
        <w:t>&amp;</w:t>
      </w:r>
      <w:r w:rsidRPr="00FD2E1B">
        <w:rPr>
          <w:sz w:val="28"/>
          <w:szCs w:val="28"/>
        </w:rPr>
        <w:t xml:space="preserve"> Girls </w:t>
      </w:r>
      <w:bookmarkEnd w:id="0"/>
      <w:r w:rsidR="008E047F" w:rsidRPr="00FD2E1B">
        <w:rPr>
          <w:sz w:val="28"/>
          <w:szCs w:val="28"/>
        </w:rPr>
        <w:t>with disabilities</w:t>
      </w:r>
    </w:p>
    <w:p w14:paraId="4B64729E" w14:textId="6ADCEE24" w:rsidR="008D144B" w:rsidRPr="00073B02" w:rsidRDefault="00820E10" w:rsidP="005D1482">
      <w:pPr>
        <w:spacing w:after="120"/>
        <w:ind w:left="-360" w:right="-360"/>
        <w:jc w:val="both"/>
        <w:outlineLvl w:val="3"/>
        <w:rPr>
          <w:rFonts w:ascii="Franklin Gothic Demi" w:eastAsia="Yu Mincho" w:hAnsi="Franklin Gothic Demi" w:cs="Times New Roman"/>
          <w:bCs/>
          <w:color w:val="7E599A"/>
          <w:spacing w:val="-3"/>
          <w:kern w:val="20"/>
          <w:u w:val="single"/>
          <w:lang w:eastAsia="ja-JP"/>
        </w:rPr>
      </w:pPr>
      <w:r w:rsidRPr="00FD2E1B">
        <w:rPr>
          <w:rFonts w:ascii="Franklin Gothic Demi" w:eastAsia="Yu Mincho" w:hAnsi="Franklin Gothic Demi" w:cs="Times New Roman"/>
          <w:bCs/>
          <w:color w:val="7E599A"/>
          <w:spacing w:val="-3"/>
          <w:kern w:val="20"/>
          <w:sz w:val="26"/>
          <w:szCs w:val="26"/>
          <w:u w:val="single"/>
          <w:lang w:eastAsia="ja-JP"/>
        </w:rPr>
        <w:t>Physical and informa</w:t>
      </w:r>
      <w:r w:rsidR="00B95B69" w:rsidRPr="00FD2E1B">
        <w:rPr>
          <w:rFonts w:ascii="Franklin Gothic Demi" w:eastAsia="Yu Mincho" w:hAnsi="Franklin Gothic Demi" w:cs="Times New Roman"/>
          <w:bCs/>
          <w:color w:val="7E599A"/>
          <w:spacing w:val="-3"/>
          <w:kern w:val="20"/>
          <w:sz w:val="26"/>
          <w:szCs w:val="26"/>
          <w:u w:val="single"/>
          <w:lang w:eastAsia="ja-JP"/>
        </w:rPr>
        <w:t xml:space="preserve">tional barriers to accessing </w:t>
      </w:r>
      <w:r w:rsidR="00A20FDB" w:rsidRPr="00FD2E1B">
        <w:rPr>
          <w:rFonts w:ascii="Franklin Gothic Demi" w:eastAsia="Yu Mincho" w:hAnsi="Franklin Gothic Demi" w:cs="Times New Roman"/>
          <w:bCs/>
          <w:color w:val="7E599A"/>
          <w:spacing w:val="-3"/>
          <w:kern w:val="20"/>
          <w:sz w:val="26"/>
          <w:szCs w:val="26"/>
          <w:u w:val="single"/>
          <w:lang w:eastAsia="ja-JP"/>
        </w:rPr>
        <w:t>SRH</w:t>
      </w:r>
      <w:r w:rsidR="00B95B69" w:rsidRPr="00FD2E1B">
        <w:rPr>
          <w:rFonts w:ascii="Franklin Gothic Demi" w:eastAsia="Yu Mincho" w:hAnsi="Franklin Gothic Demi" w:cs="Times New Roman"/>
          <w:bCs/>
          <w:color w:val="7E599A"/>
          <w:spacing w:val="-3"/>
          <w:kern w:val="20"/>
          <w:sz w:val="26"/>
          <w:szCs w:val="26"/>
          <w:u w:val="single"/>
          <w:lang w:eastAsia="ja-JP"/>
        </w:rPr>
        <w:t xml:space="preserve"> information, goods, </w:t>
      </w:r>
      <w:r w:rsidR="00F75E86" w:rsidRPr="00FD2E1B">
        <w:rPr>
          <w:rFonts w:ascii="Franklin Gothic Demi" w:eastAsia="Yu Mincho" w:hAnsi="Franklin Gothic Demi" w:cs="Times New Roman"/>
          <w:bCs/>
          <w:color w:val="7E599A"/>
          <w:spacing w:val="-3"/>
          <w:kern w:val="20"/>
          <w:sz w:val="26"/>
          <w:szCs w:val="26"/>
          <w:u w:val="single"/>
          <w:lang w:eastAsia="ja-JP"/>
        </w:rPr>
        <w:t>&amp;</w:t>
      </w:r>
      <w:r w:rsidR="00F75E86" w:rsidRPr="00073B02">
        <w:rPr>
          <w:rFonts w:ascii="Franklin Gothic Demi" w:eastAsia="Yu Mincho" w:hAnsi="Franklin Gothic Demi" w:cs="Times New Roman"/>
          <w:bCs/>
          <w:color w:val="7E599A"/>
          <w:spacing w:val="-3"/>
          <w:kern w:val="20"/>
          <w:u w:val="single"/>
          <w:lang w:eastAsia="ja-JP"/>
        </w:rPr>
        <w:t xml:space="preserve"> services</w:t>
      </w:r>
      <w:r w:rsidRPr="00073B02">
        <w:rPr>
          <w:rFonts w:ascii="Franklin Gothic Demi" w:eastAsia="Yu Mincho" w:hAnsi="Franklin Gothic Demi" w:cs="Times New Roman"/>
          <w:bCs/>
          <w:color w:val="7E599A"/>
          <w:spacing w:val="-3"/>
          <w:kern w:val="20"/>
          <w:u w:val="single"/>
          <w:lang w:eastAsia="ja-JP"/>
        </w:rPr>
        <w:t xml:space="preserve"> </w:t>
      </w:r>
    </w:p>
    <w:p w14:paraId="49F5E5E5" w14:textId="02AEAF83" w:rsidR="008D144B" w:rsidRPr="00073B02" w:rsidRDefault="008D144B" w:rsidP="005D1482">
      <w:pPr>
        <w:pStyle w:val="ListParagraph"/>
        <w:numPr>
          <w:ilvl w:val="0"/>
          <w:numId w:val="4"/>
        </w:numPr>
        <w:spacing w:after="120"/>
        <w:ind w:left="0" w:right="-360"/>
        <w:contextualSpacing w:val="0"/>
        <w:jc w:val="both"/>
        <w:rPr>
          <w:rFonts w:ascii="Franklin Gothic Book" w:hAnsi="Franklin Gothic Book" w:cs="Arial"/>
        </w:rPr>
      </w:pPr>
      <w:r w:rsidRPr="00073B02">
        <w:rPr>
          <w:rFonts w:ascii="Franklin Gothic Book" w:hAnsi="Franklin Gothic Book" w:cs="Arial"/>
        </w:rPr>
        <w:t>Children and adolescents with disabilities are often excluded from—or not given access to—sexuality education programs due to assumptions that they do not need this information.</w:t>
      </w:r>
      <w:r w:rsidR="000B582B" w:rsidRPr="00073B02">
        <w:rPr>
          <w:rStyle w:val="EndnoteReference"/>
          <w:rFonts w:ascii="Franklin Gothic Book" w:hAnsi="Franklin Gothic Book" w:cs="Arial"/>
        </w:rPr>
        <w:endnoteReference w:id="3"/>
      </w:r>
    </w:p>
    <w:p w14:paraId="59C94414" w14:textId="179744AF" w:rsidR="008D144B" w:rsidRPr="00073B02" w:rsidRDefault="008D144B" w:rsidP="005D1482">
      <w:pPr>
        <w:pStyle w:val="ListParagraph"/>
        <w:numPr>
          <w:ilvl w:val="0"/>
          <w:numId w:val="4"/>
        </w:numPr>
        <w:spacing w:after="120"/>
        <w:ind w:left="0" w:right="-360"/>
        <w:contextualSpacing w:val="0"/>
        <w:jc w:val="both"/>
        <w:rPr>
          <w:rFonts w:ascii="Franklin Gothic Book" w:hAnsi="Franklin Gothic Book" w:cs="Arial"/>
        </w:rPr>
      </w:pPr>
      <w:r w:rsidRPr="00073B02">
        <w:rPr>
          <w:rFonts w:ascii="Franklin Gothic Book" w:hAnsi="Franklin Gothic Book" w:cs="Arial"/>
        </w:rPr>
        <w:t>Information about sexual and reproductive health is frequently not provided in accessible formats,</w:t>
      </w:r>
      <w:r w:rsidR="000B582B" w:rsidRPr="00073B02">
        <w:rPr>
          <w:rStyle w:val="EndnoteReference"/>
          <w:rFonts w:ascii="Franklin Gothic Book" w:hAnsi="Franklin Gothic Book" w:cs="Arial"/>
        </w:rPr>
        <w:endnoteReference w:id="4"/>
      </w:r>
      <w:r w:rsidRPr="00073B02">
        <w:rPr>
          <w:rFonts w:ascii="Franklin Gothic Book" w:hAnsi="Franklin Gothic Book" w:cs="Arial"/>
        </w:rPr>
        <w:t xml:space="preserve"> denying women and girls with disabilities information essential to avoid sexual abuse, unwanted pregnancy, and sexually transmitted infections (STIs).</w:t>
      </w:r>
    </w:p>
    <w:p w14:paraId="2DEF61D3" w14:textId="6D9D3B0B" w:rsidR="008D144B" w:rsidRPr="00073B02" w:rsidRDefault="008D144B" w:rsidP="00EF1791">
      <w:pPr>
        <w:pStyle w:val="ListParagraph"/>
        <w:numPr>
          <w:ilvl w:val="0"/>
          <w:numId w:val="4"/>
        </w:numPr>
        <w:spacing w:after="120"/>
        <w:ind w:left="0" w:right="-360"/>
        <w:contextualSpacing w:val="0"/>
        <w:jc w:val="both"/>
        <w:rPr>
          <w:rFonts w:ascii="Franklin Gothic Book" w:hAnsi="Franklin Gothic Book" w:cs="Arial"/>
        </w:rPr>
      </w:pPr>
      <w:r w:rsidRPr="00073B02">
        <w:rPr>
          <w:rFonts w:ascii="Franklin Gothic Book" w:hAnsi="Franklin Gothic Book" w:cs="Arial"/>
        </w:rPr>
        <w:t>Equipment and facilities in sexual and reproductive health care settings may not be physically accessible nor be designed with women with disabilities in mind.</w:t>
      </w:r>
      <w:r w:rsidR="000B582B" w:rsidRPr="00073B02">
        <w:rPr>
          <w:rStyle w:val="EndnoteReference"/>
          <w:rFonts w:ascii="Franklin Gothic Book" w:hAnsi="Franklin Gothic Book" w:cs="Arial"/>
        </w:rPr>
        <w:endnoteReference w:id="5"/>
      </w:r>
    </w:p>
    <w:p w14:paraId="567D958B" w14:textId="4A82B498" w:rsidR="00383DFB" w:rsidRPr="00073B02" w:rsidRDefault="00EF1791" w:rsidP="00383DFB">
      <w:pPr>
        <w:pStyle w:val="ListParagraph"/>
        <w:numPr>
          <w:ilvl w:val="0"/>
          <w:numId w:val="4"/>
        </w:numPr>
        <w:spacing w:after="120"/>
        <w:ind w:left="0" w:right="-360"/>
        <w:contextualSpacing w:val="0"/>
        <w:jc w:val="both"/>
        <w:rPr>
          <w:rFonts w:ascii="Franklin Gothic Book" w:hAnsi="Franklin Gothic Book" w:cs="Arial"/>
        </w:rPr>
      </w:pPr>
      <w:r w:rsidRPr="00073B02">
        <w:rPr>
          <w:rFonts w:ascii="Franklin Gothic Book" w:hAnsi="Franklin Gothic Book" w:cs="Arial"/>
        </w:rPr>
        <w:t>Even when health services are physically accessible, women and girls with disabilities may face financial, social, and psychological barriers to accessing adequate reproductive health care.</w:t>
      </w:r>
      <w:r w:rsidR="00814A18">
        <w:rPr>
          <w:rStyle w:val="EndnoteReference"/>
          <w:rFonts w:ascii="Franklin Gothic Book" w:hAnsi="Franklin Gothic Book" w:cs="Arial"/>
        </w:rPr>
        <w:endnoteReference w:id="6"/>
      </w:r>
    </w:p>
    <w:p w14:paraId="70D952D6" w14:textId="3A877B54" w:rsidR="00FA2FD6" w:rsidRPr="00FD2E1B" w:rsidRDefault="00E30E57" w:rsidP="005D1482">
      <w:pPr>
        <w:spacing w:after="120"/>
        <w:ind w:right="-360" w:hanging="360"/>
        <w:jc w:val="both"/>
        <w:rPr>
          <w:rFonts w:ascii="Franklin Gothic Demi" w:hAnsi="Franklin Gothic Demi" w:cs="Arial"/>
          <w:color w:val="7E5BAA"/>
          <w:sz w:val="26"/>
          <w:szCs w:val="26"/>
          <w:u w:val="single"/>
        </w:rPr>
      </w:pPr>
      <w:r w:rsidRPr="00FD2E1B">
        <w:rPr>
          <w:rFonts w:ascii="Franklin Gothic Demi" w:eastAsia="Calibri" w:hAnsi="Franklin Gothic Demi" w:cs="Arial"/>
          <w:color w:val="7E5BAA"/>
          <w:sz w:val="26"/>
          <w:szCs w:val="26"/>
          <w:u w:val="single"/>
        </w:rPr>
        <w:t>Substituted decision-making and denial of personal autonomy</w:t>
      </w:r>
    </w:p>
    <w:p w14:paraId="60CF57DF" w14:textId="602A1A7A" w:rsidR="009F6846" w:rsidRPr="00073B02" w:rsidRDefault="00D8028A" w:rsidP="005D1482">
      <w:pPr>
        <w:pStyle w:val="ListParagraph"/>
        <w:numPr>
          <w:ilvl w:val="0"/>
          <w:numId w:val="4"/>
        </w:numPr>
        <w:spacing w:after="120"/>
        <w:ind w:left="0" w:right="-360"/>
        <w:contextualSpacing w:val="0"/>
        <w:jc w:val="both"/>
        <w:rPr>
          <w:rFonts w:ascii="Franklin Gothic Book" w:hAnsi="Franklin Gothic Book" w:cs="Arial"/>
          <w:color w:val="000000"/>
        </w:rPr>
      </w:pPr>
      <w:r w:rsidRPr="00073B02">
        <w:rPr>
          <w:rFonts w:ascii="Franklin Gothic Book" w:hAnsi="Franklin Gothic Book" w:cs="Arial"/>
          <w:color w:val="000000"/>
        </w:rPr>
        <w:t>Women with disabilities are disproportionately subjected to practices such as forced or coerced sterilization, contraception, and abortion.</w:t>
      </w:r>
      <w:r w:rsidR="00EE14E5" w:rsidRPr="00073B02">
        <w:rPr>
          <w:rStyle w:val="EndnoteReference"/>
          <w:rFonts w:ascii="Franklin Gothic Book" w:hAnsi="Franklin Gothic Book" w:cs="Arial"/>
          <w:color w:val="000000"/>
        </w:rPr>
        <w:endnoteReference w:id="7"/>
      </w:r>
    </w:p>
    <w:p w14:paraId="4DCD738F" w14:textId="2DDF2057" w:rsidR="00F33C63" w:rsidRPr="00073B02" w:rsidRDefault="00F33C63" w:rsidP="005D1482">
      <w:pPr>
        <w:pStyle w:val="ListParagraph"/>
        <w:numPr>
          <w:ilvl w:val="0"/>
          <w:numId w:val="4"/>
        </w:numPr>
        <w:spacing w:after="120"/>
        <w:ind w:left="0" w:right="-360"/>
        <w:contextualSpacing w:val="0"/>
        <w:jc w:val="both"/>
        <w:rPr>
          <w:rFonts w:ascii="Franklin Gothic Book" w:hAnsi="Franklin Gothic Book" w:cs="Arial"/>
          <w:color w:val="000000"/>
        </w:rPr>
      </w:pPr>
      <w:r w:rsidRPr="00073B02">
        <w:rPr>
          <w:rFonts w:ascii="Franklin Gothic Book" w:hAnsi="Franklin Gothic Book" w:cs="Arial"/>
          <w:color w:val="000000"/>
        </w:rPr>
        <w:t>Substituted decision-making by parents, guardians, or doctors, who make decisions about these reproductive health procedures for women deprived of legal capacity, is often specifically permitted by law.</w:t>
      </w:r>
      <w:r w:rsidR="001E0F7A">
        <w:rPr>
          <w:rStyle w:val="EndnoteReference"/>
          <w:rFonts w:ascii="Franklin Gothic Book" w:hAnsi="Franklin Gothic Book" w:cs="Arial"/>
          <w:color w:val="000000"/>
        </w:rPr>
        <w:endnoteReference w:id="8"/>
      </w:r>
    </w:p>
    <w:p w14:paraId="249145AB" w14:textId="7408C93F" w:rsidR="001C195E" w:rsidRPr="00073B02" w:rsidRDefault="00F33C63" w:rsidP="001E7592">
      <w:pPr>
        <w:pStyle w:val="ListParagraph"/>
        <w:numPr>
          <w:ilvl w:val="0"/>
          <w:numId w:val="4"/>
        </w:numPr>
        <w:spacing w:after="120"/>
        <w:ind w:left="0" w:right="-360"/>
        <w:contextualSpacing w:val="0"/>
        <w:jc w:val="both"/>
        <w:rPr>
          <w:rFonts w:ascii="Franklin Gothic Book" w:hAnsi="Franklin Gothic Book" w:cs="Arial"/>
          <w:color w:val="000000"/>
        </w:rPr>
      </w:pPr>
      <w:r w:rsidRPr="00073B02">
        <w:rPr>
          <w:rFonts w:ascii="Franklin Gothic Book" w:hAnsi="Franklin Gothic Book" w:cs="Arial"/>
          <w:color w:val="000000"/>
        </w:rPr>
        <w:t>Forced practices are frequently based on false and discriminatory assumptions about women with disabilities’ sexuality or ability to parent or are based on the desire to control their menstrual cycles and growth.</w:t>
      </w:r>
      <w:r w:rsidR="001E0F7A">
        <w:rPr>
          <w:rStyle w:val="EndnoteReference"/>
          <w:rFonts w:ascii="Franklin Gothic Book" w:hAnsi="Franklin Gothic Book" w:cs="Arial"/>
          <w:color w:val="000000"/>
        </w:rPr>
        <w:endnoteReference w:id="9"/>
      </w:r>
    </w:p>
    <w:p w14:paraId="6EDE2903" w14:textId="07D2A7FB" w:rsidR="00FA2FD6" w:rsidRPr="00FD2E1B" w:rsidRDefault="00B95B69" w:rsidP="005D1482">
      <w:pPr>
        <w:spacing w:after="120"/>
        <w:ind w:right="-360" w:hanging="360"/>
        <w:jc w:val="both"/>
        <w:rPr>
          <w:rFonts w:ascii="Franklin Gothic Demi" w:hAnsi="Franklin Gothic Demi" w:cs="Arial"/>
          <w:color w:val="7E5BAA"/>
          <w:sz w:val="26"/>
          <w:szCs w:val="26"/>
          <w:u w:val="single"/>
        </w:rPr>
      </w:pPr>
      <w:r w:rsidRPr="00FD2E1B">
        <w:rPr>
          <w:rFonts w:ascii="Franklin Gothic Demi" w:eastAsia="Calibri" w:hAnsi="Franklin Gothic Demi" w:cs="Arial"/>
          <w:color w:val="7E5BAA"/>
          <w:sz w:val="26"/>
          <w:szCs w:val="26"/>
          <w:u w:val="single"/>
        </w:rPr>
        <w:t>Discriminatory sexual and reproductive health c</w:t>
      </w:r>
      <w:r w:rsidR="00FA2FD6" w:rsidRPr="00FD2E1B">
        <w:rPr>
          <w:rFonts w:ascii="Franklin Gothic Demi" w:eastAsia="Calibri" w:hAnsi="Franklin Gothic Demi" w:cs="Arial"/>
          <w:color w:val="7E5BAA"/>
          <w:sz w:val="26"/>
          <w:szCs w:val="26"/>
          <w:u w:val="single"/>
        </w:rPr>
        <w:t>are</w:t>
      </w:r>
    </w:p>
    <w:p w14:paraId="512D0762" w14:textId="589EFE97" w:rsidR="00EF1791" w:rsidRPr="00073B02" w:rsidRDefault="00EF1791" w:rsidP="005D1482">
      <w:pPr>
        <w:pStyle w:val="ListParagraph"/>
        <w:numPr>
          <w:ilvl w:val="0"/>
          <w:numId w:val="4"/>
        </w:numPr>
        <w:spacing w:after="120"/>
        <w:ind w:left="0" w:right="-360"/>
        <w:contextualSpacing w:val="0"/>
        <w:jc w:val="both"/>
        <w:rPr>
          <w:rFonts w:ascii="Franklin Gothic Book" w:hAnsi="Franklin Gothic Book" w:cs="Arial"/>
          <w:color w:val="000000"/>
        </w:rPr>
      </w:pPr>
      <w:r w:rsidRPr="00073B02">
        <w:rPr>
          <w:rFonts w:ascii="Franklin Gothic Book" w:hAnsi="Franklin Gothic Book" w:cs="Arial"/>
          <w:color w:val="000000"/>
        </w:rPr>
        <w:t>Health care providers generally demonstrate a lack of sensitivity, courtesy, and support for women and girls with disabilities,</w:t>
      </w:r>
      <w:r w:rsidR="001E0F7A">
        <w:rPr>
          <w:rStyle w:val="EndnoteReference"/>
          <w:rFonts w:ascii="Franklin Gothic Book" w:hAnsi="Franklin Gothic Book" w:cs="Arial"/>
          <w:color w:val="000000"/>
        </w:rPr>
        <w:endnoteReference w:id="10"/>
      </w:r>
      <w:r w:rsidRPr="00073B02">
        <w:rPr>
          <w:rFonts w:ascii="Franklin Gothic Book" w:hAnsi="Franklin Gothic Book" w:cs="Arial"/>
          <w:color w:val="000000"/>
        </w:rPr>
        <w:t xml:space="preserve"> </w:t>
      </w:r>
      <w:r w:rsidR="006A1007" w:rsidRPr="00073B02">
        <w:rPr>
          <w:rFonts w:ascii="Franklin Gothic Book" w:hAnsi="Franklin Gothic Book" w:cs="Arial"/>
          <w:color w:val="000000"/>
        </w:rPr>
        <w:t>largely due</w:t>
      </w:r>
      <w:r w:rsidRPr="00073B02">
        <w:rPr>
          <w:rFonts w:ascii="Franklin Gothic Book" w:hAnsi="Franklin Gothic Book" w:cs="Arial"/>
          <w:color w:val="000000"/>
        </w:rPr>
        <w:t xml:space="preserve"> to the lack of appropriate, evidence-based training for health care providers</w:t>
      </w:r>
    </w:p>
    <w:p w14:paraId="118FD74F" w14:textId="6190C6E0" w:rsidR="009F6846" w:rsidRPr="00073B02" w:rsidRDefault="00EF1791" w:rsidP="005D1482">
      <w:pPr>
        <w:pStyle w:val="ListParagraph"/>
        <w:numPr>
          <w:ilvl w:val="0"/>
          <w:numId w:val="4"/>
        </w:numPr>
        <w:spacing w:after="120"/>
        <w:ind w:left="0" w:right="-360"/>
        <w:contextualSpacing w:val="0"/>
        <w:jc w:val="both"/>
        <w:rPr>
          <w:rFonts w:ascii="Franklin Gothic Book" w:hAnsi="Franklin Gothic Book" w:cs="Arial"/>
          <w:color w:val="000000"/>
        </w:rPr>
      </w:pPr>
      <w:r w:rsidRPr="00073B02">
        <w:rPr>
          <w:rFonts w:ascii="Franklin Gothic Book" w:hAnsi="Franklin Gothic Book" w:cs="Arial"/>
          <w:color w:val="000000"/>
        </w:rPr>
        <w:t>M</w:t>
      </w:r>
      <w:r w:rsidR="00006BA5" w:rsidRPr="00073B02">
        <w:rPr>
          <w:rFonts w:ascii="Franklin Gothic Book" w:hAnsi="Franklin Gothic Book" w:cs="Arial"/>
          <w:color w:val="000000"/>
        </w:rPr>
        <w:t>any health care providers hold inaccurate, stereotypical views about women and girls with disabilities, such as assumptions that they are asexual</w:t>
      </w:r>
      <w:r w:rsidRPr="00073B02">
        <w:rPr>
          <w:rFonts w:ascii="Franklin Gothic Book" w:hAnsi="Franklin Gothic Book" w:cs="Arial"/>
          <w:color w:val="000000"/>
        </w:rPr>
        <w:t>.</w:t>
      </w:r>
    </w:p>
    <w:p w14:paraId="5643B549" w14:textId="36C54F5F" w:rsidR="00B70A06" w:rsidRPr="00073B02" w:rsidRDefault="00EF1791" w:rsidP="006A1007">
      <w:pPr>
        <w:pStyle w:val="ListParagraph"/>
        <w:numPr>
          <w:ilvl w:val="0"/>
          <w:numId w:val="4"/>
        </w:numPr>
        <w:spacing w:after="120"/>
        <w:ind w:left="0" w:right="-360"/>
        <w:contextualSpacing w:val="0"/>
        <w:jc w:val="both"/>
        <w:rPr>
          <w:rFonts w:ascii="Franklin Gothic Book" w:hAnsi="Franklin Gothic Book" w:cs="Arial"/>
          <w:color w:val="000000"/>
        </w:rPr>
      </w:pPr>
      <w:r w:rsidRPr="00073B02">
        <w:rPr>
          <w:rFonts w:ascii="Franklin Gothic Book" w:hAnsi="Franklin Gothic Book" w:cs="Arial"/>
          <w:color w:val="000000"/>
        </w:rPr>
        <w:t xml:space="preserve">Biases and lack of training mean providers are less likely to offer women with disabilities information about contraceptive methods, prevention of </w:t>
      </w:r>
      <w:r w:rsidR="00F150AF" w:rsidRPr="00073B02">
        <w:rPr>
          <w:rFonts w:ascii="Franklin Gothic Book" w:hAnsi="Franklin Gothic Book" w:cs="Arial"/>
          <w:color w:val="000000"/>
        </w:rPr>
        <w:t xml:space="preserve">STIs </w:t>
      </w:r>
      <w:r w:rsidRPr="00073B02">
        <w:rPr>
          <w:rFonts w:ascii="Franklin Gothic Book" w:hAnsi="Franklin Gothic Book" w:cs="Arial"/>
          <w:color w:val="000000"/>
        </w:rPr>
        <w:t>(including HIV),</w:t>
      </w:r>
      <w:r w:rsidR="001E0F7A">
        <w:rPr>
          <w:rStyle w:val="EndnoteReference"/>
          <w:rFonts w:ascii="Franklin Gothic Book" w:hAnsi="Franklin Gothic Book" w:cs="Arial"/>
          <w:color w:val="000000"/>
        </w:rPr>
        <w:endnoteReference w:id="11"/>
      </w:r>
      <w:r w:rsidRPr="00073B02">
        <w:rPr>
          <w:rFonts w:ascii="Franklin Gothic Book" w:hAnsi="Franklin Gothic Book" w:cs="Arial"/>
          <w:color w:val="000000"/>
        </w:rPr>
        <w:t xml:space="preserve"> or to screen for domestic or sexual violence</w:t>
      </w:r>
      <w:r w:rsidR="001E0F7A">
        <w:rPr>
          <w:rStyle w:val="EndnoteReference"/>
          <w:rFonts w:ascii="Franklin Gothic Book" w:hAnsi="Franklin Gothic Book" w:cs="Arial"/>
          <w:color w:val="000000"/>
        </w:rPr>
        <w:endnoteReference w:id="12"/>
      </w:r>
      <w:r w:rsidRPr="00073B02">
        <w:rPr>
          <w:rFonts w:ascii="Franklin Gothic Book" w:hAnsi="Franklin Gothic Book" w:cs="Arial"/>
          <w:color w:val="000000"/>
        </w:rPr>
        <w:t xml:space="preserve"> or reproductive cancers.</w:t>
      </w:r>
    </w:p>
    <w:p w14:paraId="6DA5EE0F" w14:textId="77777777" w:rsidR="00073B02" w:rsidRDefault="00073B02" w:rsidP="00FF7A35">
      <w:pPr>
        <w:spacing w:after="120"/>
        <w:ind w:right="-360"/>
        <w:jc w:val="both"/>
        <w:rPr>
          <w:rFonts w:ascii="Franklin Gothic Demi" w:eastAsia="Calibri" w:hAnsi="Franklin Gothic Demi" w:cs="Arial"/>
          <w:color w:val="7E5BAA"/>
          <w:u w:val="single"/>
        </w:rPr>
      </w:pPr>
    </w:p>
    <w:p w14:paraId="7E8E8536" w14:textId="3324AE4D" w:rsidR="00571CA2" w:rsidRPr="00FD2E1B" w:rsidRDefault="00AC569E" w:rsidP="005D1482">
      <w:pPr>
        <w:spacing w:after="120"/>
        <w:ind w:right="-360" w:hanging="360"/>
        <w:jc w:val="both"/>
        <w:rPr>
          <w:rFonts w:ascii="Franklin Gothic Demi" w:hAnsi="Franklin Gothic Demi" w:cs="Arial"/>
          <w:color w:val="7E5BAA"/>
          <w:sz w:val="26"/>
          <w:szCs w:val="26"/>
          <w:u w:val="single"/>
        </w:rPr>
      </w:pPr>
      <w:r w:rsidRPr="00FD2E1B">
        <w:rPr>
          <w:rFonts w:ascii="Franklin Gothic Demi" w:eastAsia="Calibri" w:hAnsi="Franklin Gothic Demi" w:cs="Arial"/>
          <w:color w:val="7E5BAA"/>
          <w:sz w:val="26"/>
          <w:szCs w:val="26"/>
          <w:u w:val="single"/>
        </w:rPr>
        <w:lastRenderedPageBreak/>
        <w:t>Discrimination and stigma around pregnancy and motherhood</w:t>
      </w:r>
    </w:p>
    <w:p w14:paraId="38241741" w14:textId="56C482C5" w:rsidR="001A0F81" w:rsidRPr="00D06004" w:rsidRDefault="00AC569E" w:rsidP="001164D0">
      <w:pPr>
        <w:pStyle w:val="ListParagraph"/>
        <w:numPr>
          <w:ilvl w:val="0"/>
          <w:numId w:val="4"/>
        </w:numPr>
        <w:spacing w:after="120"/>
        <w:ind w:left="0" w:right="-360"/>
        <w:contextualSpacing w:val="0"/>
        <w:jc w:val="both"/>
        <w:rPr>
          <w:rFonts w:ascii="Franklin Gothic Book" w:eastAsia="Times New Roman" w:hAnsi="Franklin Gothic Book" w:cs="Arial"/>
        </w:rPr>
      </w:pPr>
      <w:r w:rsidRPr="00D06004">
        <w:rPr>
          <w:rFonts w:ascii="Franklin Gothic Book" w:eastAsia="Times New Roman" w:hAnsi="Franklin Gothic Book" w:cs="Arial"/>
        </w:rPr>
        <w:t>Women with disabilities frequently encounter substandard care, including discrimination and abusive treatment, when they access maternal and newborn health services</w:t>
      </w:r>
      <w:r w:rsidR="00D06004">
        <w:rPr>
          <w:rFonts w:ascii="Franklin Gothic Book" w:eastAsia="Times New Roman" w:hAnsi="Franklin Gothic Book" w:cs="Arial"/>
        </w:rPr>
        <w:t>.</w:t>
      </w:r>
      <w:r w:rsidR="001164D0" w:rsidRPr="00D06004">
        <w:rPr>
          <w:rFonts w:ascii="Franklin Gothic Book" w:eastAsia="Times New Roman" w:hAnsi="Franklin Gothic Book" w:cs="Arial"/>
        </w:rPr>
        <w:t xml:space="preserve"> </w:t>
      </w:r>
      <w:r w:rsidR="00D06004">
        <w:rPr>
          <w:rFonts w:ascii="Franklin Gothic Book" w:eastAsia="Times New Roman" w:hAnsi="Franklin Gothic Book" w:cs="Arial"/>
        </w:rPr>
        <w:t>Such negative treatment</w:t>
      </w:r>
      <w:r w:rsidR="001164D0" w:rsidRPr="00D06004">
        <w:rPr>
          <w:rFonts w:ascii="Franklin Gothic Book" w:eastAsia="Times New Roman" w:hAnsi="Franklin Gothic Book" w:cs="Arial"/>
        </w:rPr>
        <w:t xml:space="preserve"> </w:t>
      </w:r>
      <w:r w:rsidR="001A0F81" w:rsidRPr="00D06004">
        <w:rPr>
          <w:rFonts w:ascii="Franklin Gothic Book" w:eastAsia="Times New Roman" w:hAnsi="Franklin Gothic Book" w:cs="Arial"/>
        </w:rPr>
        <w:t xml:space="preserve">can deter them from seeking </w:t>
      </w:r>
      <w:r w:rsidR="00D06004">
        <w:rPr>
          <w:rFonts w:ascii="Franklin Gothic Book" w:eastAsia="Times New Roman" w:hAnsi="Franklin Gothic Book" w:cs="Arial"/>
        </w:rPr>
        <w:t>prenatal</w:t>
      </w:r>
      <w:r w:rsidR="001A0F81" w:rsidRPr="00D06004">
        <w:rPr>
          <w:rFonts w:ascii="Franklin Gothic Book" w:eastAsia="Times New Roman" w:hAnsi="Franklin Gothic Book" w:cs="Arial"/>
        </w:rPr>
        <w:t xml:space="preserve"> health care</w:t>
      </w:r>
      <w:r w:rsidR="00BB7553" w:rsidRPr="00D06004">
        <w:rPr>
          <w:rFonts w:ascii="Franklin Gothic Book" w:eastAsia="Times New Roman" w:hAnsi="Franklin Gothic Book" w:cs="Arial"/>
        </w:rPr>
        <w:t>.</w:t>
      </w:r>
    </w:p>
    <w:p w14:paraId="5070F50D" w14:textId="03CA465A" w:rsidR="00DD7233" w:rsidRPr="00D06004" w:rsidRDefault="00DD7233" w:rsidP="001164D0">
      <w:pPr>
        <w:pStyle w:val="ListParagraph"/>
        <w:numPr>
          <w:ilvl w:val="0"/>
          <w:numId w:val="4"/>
        </w:numPr>
        <w:spacing w:after="120"/>
        <w:ind w:left="0" w:right="-360"/>
        <w:contextualSpacing w:val="0"/>
        <w:jc w:val="both"/>
        <w:rPr>
          <w:rFonts w:ascii="Franklin Gothic Book" w:eastAsia="Times New Roman" w:hAnsi="Franklin Gothic Book" w:cs="Arial"/>
        </w:rPr>
      </w:pPr>
      <w:r w:rsidRPr="00D06004">
        <w:rPr>
          <w:rFonts w:ascii="Franklin Gothic Book" w:eastAsia="Times New Roman" w:hAnsi="Franklin Gothic Book" w:cs="Arial"/>
        </w:rPr>
        <w:t xml:space="preserve">Materials about maternal and newborn health are </w:t>
      </w:r>
      <w:r w:rsidR="00D06004">
        <w:rPr>
          <w:rFonts w:ascii="Franklin Gothic Book" w:eastAsia="Times New Roman" w:hAnsi="Franklin Gothic Book" w:cs="Arial"/>
        </w:rPr>
        <w:t xml:space="preserve">not regularly </w:t>
      </w:r>
      <w:r w:rsidRPr="00D06004">
        <w:rPr>
          <w:rFonts w:ascii="Franklin Gothic Book" w:eastAsia="Times New Roman" w:hAnsi="Franklin Gothic Book" w:cs="Arial"/>
        </w:rPr>
        <w:t xml:space="preserve">available in </w:t>
      </w:r>
      <w:r w:rsidR="00D06004">
        <w:rPr>
          <w:rFonts w:ascii="Franklin Gothic Book" w:eastAsia="Times New Roman" w:hAnsi="Franklin Gothic Book" w:cs="Arial"/>
        </w:rPr>
        <w:t>accessible</w:t>
      </w:r>
      <w:r w:rsidRPr="00D06004">
        <w:rPr>
          <w:rFonts w:ascii="Franklin Gothic Book" w:eastAsia="Times New Roman" w:hAnsi="Franklin Gothic Book" w:cs="Arial"/>
        </w:rPr>
        <w:t xml:space="preserve"> formats</w:t>
      </w:r>
      <w:r w:rsidR="00D06004">
        <w:rPr>
          <w:rFonts w:ascii="Franklin Gothic Book" w:eastAsia="Times New Roman" w:hAnsi="Franklin Gothic Book" w:cs="Arial"/>
        </w:rPr>
        <w:t xml:space="preserve">, and </w:t>
      </w:r>
      <w:r w:rsidR="00D06004" w:rsidRPr="00D06004">
        <w:rPr>
          <w:rFonts w:ascii="Franklin Gothic Book" w:eastAsia="Times New Roman" w:hAnsi="Franklin Gothic Book" w:cs="Arial"/>
          <w:lang w:val="en-GB"/>
        </w:rPr>
        <w:t>stereotypes that women with disabilities should not become parents can lead providers to overlook their need for counselling on safe pregnancy.</w:t>
      </w:r>
      <w:r w:rsidRPr="00D06004">
        <w:rPr>
          <w:rFonts w:ascii="Franklin Gothic Book" w:eastAsia="Times New Roman" w:hAnsi="Franklin Gothic Book" w:cs="Arial"/>
        </w:rPr>
        <w:t xml:space="preserve"> </w:t>
      </w:r>
    </w:p>
    <w:p w14:paraId="283F81D3" w14:textId="235ACBC1" w:rsidR="008E047F" w:rsidRDefault="00AC569E" w:rsidP="009F2500">
      <w:pPr>
        <w:pStyle w:val="ListParagraph"/>
        <w:numPr>
          <w:ilvl w:val="0"/>
          <w:numId w:val="4"/>
        </w:numPr>
        <w:ind w:left="0" w:right="-360"/>
        <w:contextualSpacing w:val="0"/>
        <w:jc w:val="both"/>
        <w:rPr>
          <w:rFonts w:ascii="Franklin Gothic Book" w:eastAsia="Times New Roman" w:hAnsi="Franklin Gothic Book" w:cs="Arial"/>
        </w:rPr>
      </w:pPr>
      <w:r w:rsidRPr="00D06004">
        <w:rPr>
          <w:rFonts w:ascii="Franklin Gothic Book" w:eastAsia="Times New Roman" w:hAnsi="Franklin Gothic Book" w:cs="Arial"/>
        </w:rPr>
        <w:t xml:space="preserve">Women with physical disabilities </w:t>
      </w:r>
      <w:r w:rsidR="009A58E1" w:rsidRPr="00D06004">
        <w:rPr>
          <w:rFonts w:ascii="Franklin Gothic Book" w:eastAsia="Times New Roman" w:hAnsi="Franklin Gothic Book" w:cs="Arial"/>
        </w:rPr>
        <w:t>are seldom empowered to make autonomous decisions about their birthing process. For instance,</w:t>
      </w:r>
      <w:r w:rsidRPr="00D06004">
        <w:rPr>
          <w:rFonts w:ascii="Franklin Gothic Book" w:eastAsia="Times New Roman" w:hAnsi="Franklin Gothic Book" w:cs="Arial"/>
        </w:rPr>
        <w:t xml:space="preserve"> </w:t>
      </w:r>
      <w:r w:rsidR="009A58E1" w:rsidRPr="00D06004">
        <w:rPr>
          <w:rFonts w:ascii="Franklin Gothic Book" w:eastAsia="Times New Roman" w:hAnsi="Franklin Gothic Book" w:cs="Arial"/>
        </w:rPr>
        <w:t>they</w:t>
      </w:r>
      <w:r w:rsidRPr="00D06004">
        <w:rPr>
          <w:rFonts w:ascii="Franklin Gothic Book" w:eastAsia="Times New Roman" w:hAnsi="Franklin Gothic Book" w:cs="Arial"/>
        </w:rPr>
        <w:t xml:space="preserve"> are often told they must give birth by caesarean section, despite the fact that this is not always necessary.</w:t>
      </w:r>
    </w:p>
    <w:p w14:paraId="41CA164D" w14:textId="77777777" w:rsidR="009F2500" w:rsidRPr="00D06004" w:rsidRDefault="009F2500" w:rsidP="009F2500">
      <w:pPr>
        <w:pStyle w:val="ListParagraph"/>
        <w:ind w:left="0" w:right="-360"/>
        <w:contextualSpacing w:val="0"/>
        <w:jc w:val="both"/>
        <w:rPr>
          <w:rFonts w:ascii="Franklin Gothic Book" w:eastAsia="Times New Roman" w:hAnsi="Franklin Gothic Book" w:cs="Arial"/>
        </w:rPr>
      </w:pPr>
    </w:p>
    <w:p w14:paraId="753F84DE" w14:textId="77777777" w:rsidR="008E047F" w:rsidRPr="00FD2E1B" w:rsidRDefault="008E047F" w:rsidP="00613155">
      <w:pPr>
        <w:pBdr>
          <w:top w:val="single" w:sz="12" w:space="1" w:color="auto"/>
          <w:left w:val="single" w:sz="12" w:space="4" w:color="auto"/>
          <w:bottom w:val="single" w:sz="12" w:space="0" w:color="auto"/>
          <w:right w:val="single" w:sz="12" w:space="4" w:color="auto"/>
        </w:pBdr>
        <w:spacing w:after="120"/>
        <w:ind w:right="-360" w:hanging="360"/>
        <w:jc w:val="both"/>
        <w:rPr>
          <w:rFonts w:ascii="Franklin Gothic Demi" w:eastAsia="Yu Mincho" w:hAnsi="Franklin Gothic Demi" w:cs="Times New Roman"/>
          <w:bCs/>
          <w:color w:val="7E5BAA"/>
          <w:spacing w:val="-3"/>
          <w:kern w:val="20"/>
          <w:sz w:val="26"/>
          <w:szCs w:val="26"/>
          <w:u w:val="single"/>
          <w:lang w:eastAsia="ja-JP"/>
        </w:rPr>
      </w:pPr>
      <w:r w:rsidRPr="00FD2E1B">
        <w:rPr>
          <w:rFonts w:ascii="Franklin Gothic Demi" w:eastAsia="Yu Mincho" w:hAnsi="Franklin Gothic Demi" w:cs="Times New Roman"/>
          <w:bCs/>
          <w:color w:val="7E599A"/>
          <w:spacing w:val="-3"/>
          <w:kern w:val="20"/>
          <w:sz w:val="26"/>
          <w:szCs w:val="26"/>
          <w:u w:val="single"/>
          <w:lang w:eastAsia="ja-JP"/>
        </w:rPr>
        <w:t xml:space="preserve">Access to Information During </w:t>
      </w:r>
      <w:r w:rsidRPr="00FD2E1B">
        <w:rPr>
          <w:rFonts w:ascii="Franklin Gothic Demi" w:eastAsia="Yu Mincho" w:hAnsi="Franklin Gothic Demi" w:cs="Times New Roman"/>
          <w:bCs/>
          <w:color w:val="7E5BAA"/>
          <w:spacing w:val="-3"/>
          <w:kern w:val="20"/>
          <w:sz w:val="26"/>
          <w:szCs w:val="26"/>
          <w:u w:val="single"/>
          <w:lang w:eastAsia="ja-JP"/>
        </w:rPr>
        <w:t>Pregnancy</w:t>
      </w:r>
    </w:p>
    <w:p w14:paraId="20D92200" w14:textId="2871228F" w:rsidR="008E047F" w:rsidRPr="00073B02" w:rsidRDefault="008E047F" w:rsidP="00613155">
      <w:pPr>
        <w:pBdr>
          <w:top w:val="single" w:sz="12" w:space="1" w:color="auto"/>
          <w:left w:val="single" w:sz="12" w:space="4" w:color="auto"/>
          <w:bottom w:val="single" w:sz="12" w:space="0" w:color="auto"/>
          <w:right w:val="single" w:sz="12" w:space="4" w:color="auto"/>
        </w:pBdr>
        <w:spacing w:after="120"/>
        <w:ind w:left="-360" w:right="-360"/>
        <w:jc w:val="both"/>
        <w:rPr>
          <w:rFonts w:ascii="Franklin Gothic Book" w:hAnsi="Franklin Gothic Book" w:cs="Arial"/>
          <w:color w:val="000000"/>
        </w:rPr>
      </w:pPr>
      <w:r w:rsidRPr="00073B02">
        <w:rPr>
          <w:rFonts w:ascii="Franklin Gothic Book" w:hAnsi="Franklin Gothic Book" w:cs="Arial"/>
          <w:color w:val="000000"/>
        </w:rPr>
        <w:t xml:space="preserve">Pregnant women and girls with disabilities need appropriate information to </w:t>
      </w:r>
      <w:r w:rsidR="00F418BE">
        <w:rPr>
          <w:rFonts w:ascii="Franklin Gothic Book" w:hAnsi="Franklin Gothic Book" w:cs="Arial"/>
          <w:color w:val="000000"/>
        </w:rPr>
        <w:t xml:space="preserve">promote healthy pregnancy and </w:t>
      </w:r>
      <w:r w:rsidRPr="00073B02">
        <w:rPr>
          <w:rFonts w:ascii="Franklin Gothic Book" w:hAnsi="Franklin Gothic Book" w:cs="Arial"/>
          <w:color w:val="000000"/>
        </w:rPr>
        <w:t>make informed decisions to determine the course of their lives</w:t>
      </w:r>
      <w:r w:rsidR="001E0F7A">
        <w:rPr>
          <w:rFonts w:ascii="Franklin Gothic Book" w:hAnsi="Franklin Gothic Book" w:cs="Arial"/>
          <w:color w:val="000000"/>
        </w:rPr>
        <w:t>. Essential information during pregnancy includes</w:t>
      </w:r>
      <w:r w:rsidRPr="00073B02">
        <w:rPr>
          <w:rFonts w:ascii="Franklin Gothic Book" w:hAnsi="Franklin Gothic Book" w:cs="Arial"/>
          <w:color w:val="000000"/>
        </w:rPr>
        <w:t xml:space="preserve">: </w:t>
      </w:r>
    </w:p>
    <w:p w14:paraId="44FA1C76" w14:textId="05A6EF60" w:rsidR="008E047F" w:rsidRPr="00073B02" w:rsidRDefault="008E047F" w:rsidP="00613155">
      <w:pPr>
        <w:pStyle w:val="ListParagraph"/>
        <w:numPr>
          <w:ilvl w:val="0"/>
          <w:numId w:val="10"/>
        </w:numPr>
        <w:pBdr>
          <w:top w:val="single" w:sz="12" w:space="1" w:color="auto"/>
          <w:left w:val="single" w:sz="12" w:space="4" w:color="auto"/>
          <w:bottom w:val="single" w:sz="12" w:space="0" w:color="auto"/>
          <w:right w:val="single" w:sz="12" w:space="4" w:color="auto"/>
        </w:pBdr>
        <w:spacing w:after="120"/>
        <w:ind w:left="0" w:right="-360"/>
        <w:contextualSpacing w:val="0"/>
        <w:jc w:val="both"/>
        <w:rPr>
          <w:rFonts w:ascii="Franklin Gothic Book" w:hAnsi="Franklin Gothic Book" w:cs="Arial"/>
          <w:color w:val="000000"/>
        </w:rPr>
      </w:pPr>
      <w:r w:rsidRPr="00073B02">
        <w:rPr>
          <w:rFonts w:ascii="Franklin Gothic Book" w:hAnsi="Franklin Gothic Book" w:cs="Arial"/>
          <w:color w:val="000000"/>
        </w:rPr>
        <w:t xml:space="preserve">Information about </w:t>
      </w:r>
      <w:r w:rsidR="00613155" w:rsidRPr="00613155">
        <w:rPr>
          <w:rFonts w:ascii="Franklin Gothic Demi" w:hAnsi="Franklin Gothic Demi" w:cs="Arial"/>
          <w:color w:val="000000"/>
        </w:rPr>
        <w:t>safe</w:t>
      </w:r>
      <w:r w:rsidR="00613155">
        <w:rPr>
          <w:rFonts w:ascii="Franklin Gothic Book" w:hAnsi="Franklin Gothic Book" w:cs="Arial"/>
          <w:color w:val="000000"/>
        </w:rPr>
        <w:t xml:space="preserve"> </w:t>
      </w:r>
      <w:r w:rsidRPr="00073B02">
        <w:rPr>
          <w:rFonts w:ascii="Franklin Gothic Demi" w:hAnsi="Franklin Gothic Demi" w:cs="Arial"/>
          <w:color w:val="000000"/>
        </w:rPr>
        <w:t xml:space="preserve">pregnancy, labor and delivery, parenting (including the right to parent), and supports and services </w:t>
      </w:r>
      <w:r w:rsidR="00613155">
        <w:rPr>
          <w:rFonts w:ascii="Franklin Gothic Book" w:hAnsi="Franklin Gothic Book" w:cs="Arial"/>
          <w:color w:val="000000"/>
        </w:rPr>
        <w:t>for</w:t>
      </w:r>
      <w:r w:rsidRPr="00073B02">
        <w:rPr>
          <w:rFonts w:ascii="Franklin Gothic Book" w:hAnsi="Franklin Gothic Book" w:cs="Arial"/>
          <w:color w:val="000000"/>
        </w:rPr>
        <w:t xml:space="preserve"> disabled parents</w:t>
      </w:r>
      <w:r w:rsidRPr="00073B02">
        <w:rPr>
          <w:rFonts w:ascii="Franklin Gothic Book" w:hAnsi="Franklin Gothic Book" w:cs="Arial"/>
          <w:b/>
          <w:color w:val="000000"/>
        </w:rPr>
        <w:t xml:space="preserve"> </w:t>
      </w:r>
      <w:r w:rsidRPr="00073B02">
        <w:rPr>
          <w:rFonts w:ascii="Franklin Gothic Book" w:hAnsi="Franklin Gothic Book" w:cs="Arial"/>
          <w:color w:val="000000"/>
        </w:rPr>
        <w:t>in an accessible form and format;</w:t>
      </w:r>
    </w:p>
    <w:p w14:paraId="4A22B920" w14:textId="77777777" w:rsidR="008E047F" w:rsidRPr="00073B02" w:rsidRDefault="008E047F" w:rsidP="00613155">
      <w:pPr>
        <w:pStyle w:val="ListParagraph"/>
        <w:numPr>
          <w:ilvl w:val="0"/>
          <w:numId w:val="10"/>
        </w:numPr>
        <w:pBdr>
          <w:top w:val="single" w:sz="12" w:space="1" w:color="auto"/>
          <w:left w:val="single" w:sz="12" w:space="4" w:color="auto"/>
          <w:bottom w:val="single" w:sz="12" w:space="0" w:color="auto"/>
          <w:right w:val="single" w:sz="12" w:space="4" w:color="auto"/>
        </w:pBdr>
        <w:spacing w:after="120"/>
        <w:ind w:left="0" w:right="-360"/>
        <w:contextualSpacing w:val="0"/>
        <w:jc w:val="both"/>
        <w:rPr>
          <w:rFonts w:ascii="Franklin Gothic Book" w:hAnsi="Franklin Gothic Book" w:cs="Arial"/>
          <w:color w:val="000000"/>
        </w:rPr>
      </w:pPr>
      <w:r w:rsidRPr="00073B02">
        <w:rPr>
          <w:rFonts w:ascii="Franklin Gothic Book" w:hAnsi="Franklin Gothic Book" w:cs="Arial"/>
          <w:color w:val="000000"/>
        </w:rPr>
        <w:t xml:space="preserve">Information about and access to </w:t>
      </w:r>
      <w:r w:rsidRPr="00073B02">
        <w:rPr>
          <w:rFonts w:ascii="Franklin Gothic Demi" w:hAnsi="Franklin Gothic Demi" w:cs="Arial"/>
          <w:color w:val="000000"/>
        </w:rPr>
        <w:t>prenatal diagnostic screening</w:t>
      </w:r>
      <w:r w:rsidRPr="00073B02">
        <w:rPr>
          <w:rFonts w:ascii="Franklin Gothic Book" w:hAnsi="Franklin Gothic Book" w:cs="Arial"/>
          <w:color w:val="000000"/>
        </w:rPr>
        <w:t xml:space="preserve"> on a voluntary, informed basis; </w:t>
      </w:r>
    </w:p>
    <w:p w14:paraId="3124EDCC" w14:textId="77777777" w:rsidR="008E047F" w:rsidRPr="00073B02" w:rsidRDefault="008E047F" w:rsidP="00613155">
      <w:pPr>
        <w:pStyle w:val="ListParagraph"/>
        <w:numPr>
          <w:ilvl w:val="0"/>
          <w:numId w:val="10"/>
        </w:numPr>
        <w:pBdr>
          <w:top w:val="single" w:sz="12" w:space="1" w:color="auto"/>
          <w:left w:val="single" w:sz="12" w:space="4" w:color="auto"/>
          <w:bottom w:val="single" w:sz="12" w:space="0" w:color="auto"/>
          <w:right w:val="single" w:sz="12" w:space="4" w:color="auto"/>
        </w:pBdr>
        <w:spacing w:after="120"/>
        <w:ind w:left="0" w:right="-360"/>
        <w:contextualSpacing w:val="0"/>
        <w:jc w:val="both"/>
        <w:rPr>
          <w:rFonts w:ascii="Franklin Gothic Book" w:hAnsi="Franklin Gothic Book" w:cs="Arial"/>
          <w:color w:val="000000"/>
        </w:rPr>
      </w:pPr>
      <w:r w:rsidRPr="00073B02">
        <w:rPr>
          <w:rFonts w:ascii="Franklin Gothic Demi" w:hAnsi="Franklin Gothic Demi" w:cs="Arial"/>
          <w:color w:val="000000"/>
        </w:rPr>
        <w:t>Accurate, unbiased, non-directive and non-discriminatory counseling</w:t>
      </w:r>
      <w:r w:rsidRPr="00073B02">
        <w:rPr>
          <w:rFonts w:ascii="Franklin Gothic Book" w:hAnsi="Franklin Gothic Book" w:cs="Arial"/>
          <w:color w:val="000000"/>
        </w:rPr>
        <w:t xml:space="preserve"> about prenatal test results; </w:t>
      </w:r>
    </w:p>
    <w:p w14:paraId="70C37789" w14:textId="77777777" w:rsidR="008E047F" w:rsidRPr="00073B02" w:rsidRDefault="008E047F" w:rsidP="00613155">
      <w:pPr>
        <w:pStyle w:val="ListParagraph"/>
        <w:numPr>
          <w:ilvl w:val="0"/>
          <w:numId w:val="10"/>
        </w:numPr>
        <w:pBdr>
          <w:top w:val="single" w:sz="12" w:space="1" w:color="auto"/>
          <w:left w:val="single" w:sz="12" w:space="4" w:color="auto"/>
          <w:bottom w:val="single" w:sz="12" w:space="0" w:color="auto"/>
          <w:right w:val="single" w:sz="12" w:space="4" w:color="auto"/>
        </w:pBdr>
        <w:spacing w:after="120"/>
        <w:ind w:left="0" w:right="-360"/>
        <w:contextualSpacing w:val="0"/>
        <w:jc w:val="both"/>
        <w:rPr>
          <w:rFonts w:ascii="Franklin Gothic Book" w:hAnsi="Franklin Gothic Book" w:cs="Arial"/>
          <w:color w:val="000000"/>
        </w:rPr>
      </w:pPr>
      <w:r w:rsidRPr="00073B02">
        <w:rPr>
          <w:rFonts w:ascii="Franklin Gothic Book" w:hAnsi="Franklin Gothic Book" w:cs="Arial"/>
          <w:color w:val="000000"/>
        </w:rPr>
        <w:t xml:space="preserve">Objective and nondiscriminatory </w:t>
      </w:r>
      <w:r w:rsidRPr="00073B02">
        <w:rPr>
          <w:rFonts w:ascii="Franklin Gothic Demi" w:hAnsi="Franklin Gothic Demi" w:cs="Arial"/>
          <w:color w:val="000000"/>
        </w:rPr>
        <w:t>information about raising a child with a disability</w:t>
      </w:r>
      <w:r w:rsidRPr="00073B02">
        <w:rPr>
          <w:rFonts w:ascii="Franklin Gothic Book" w:hAnsi="Franklin Gothic Book" w:cs="Arial"/>
          <w:color w:val="000000"/>
        </w:rPr>
        <w:t xml:space="preserve">, including information about </w:t>
      </w:r>
      <w:r w:rsidRPr="00073B02">
        <w:rPr>
          <w:rFonts w:ascii="Franklin Gothic Demi" w:hAnsi="Franklin Gothic Demi" w:cs="Arial"/>
          <w:color w:val="000000"/>
        </w:rPr>
        <w:t>available services and supports</w:t>
      </w:r>
      <w:r w:rsidRPr="00073B02">
        <w:rPr>
          <w:rFonts w:ascii="Franklin Gothic Book" w:hAnsi="Franklin Gothic Book" w:cs="Arial"/>
          <w:color w:val="000000"/>
        </w:rPr>
        <w:t xml:space="preserve"> for children with disabilities and their families; and </w:t>
      </w:r>
    </w:p>
    <w:p w14:paraId="5FC61C79" w14:textId="48CF70E4" w:rsidR="00613155" w:rsidRDefault="008E047F" w:rsidP="009F2500">
      <w:pPr>
        <w:pStyle w:val="ListParagraph"/>
        <w:numPr>
          <w:ilvl w:val="0"/>
          <w:numId w:val="10"/>
        </w:numPr>
        <w:pBdr>
          <w:top w:val="single" w:sz="12" w:space="1" w:color="auto"/>
          <w:left w:val="single" w:sz="12" w:space="4" w:color="auto"/>
          <w:bottom w:val="single" w:sz="12" w:space="0" w:color="auto"/>
          <w:right w:val="single" w:sz="12" w:space="4" w:color="auto"/>
        </w:pBdr>
        <w:ind w:left="0" w:right="-360"/>
        <w:contextualSpacing w:val="0"/>
        <w:jc w:val="both"/>
        <w:rPr>
          <w:rFonts w:ascii="Franklin Gothic Book" w:hAnsi="Franklin Gothic Book" w:cs="Arial"/>
          <w:color w:val="000000"/>
        </w:rPr>
      </w:pPr>
      <w:r w:rsidRPr="00073B02">
        <w:rPr>
          <w:rFonts w:ascii="Franklin Gothic Book" w:hAnsi="Franklin Gothic Book" w:cs="Arial"/>
          <w:color w:val="000000"/>
        </w:rPr>
        <w:t xml:space="preserve">Unbiased and non-directive information about and access to </w:t>
      </w:r>
      <w:r w:rsidRPr="00073B02">
        <w:rPr>
          <w:rFonts w:ascii="Franklin Gothic Demi" w:hAnsi="Franklin Gothic Demi" w:cs="Arial"/>
          <w:color w:val="000000"/>
        </w:rPr>
        <w:t>abortion</w:t>
      </w:r>
      <w:r w:rsidRPr="00073B02">
        <w:rPr>
          <w:rFonts w:ascii="Franklin Gothic Book" w:hAnsi="Franklin Gothic Book" w:cs="Arial"/>
          <w:color w:val="000000"/>
        </w:rPr>
        <w:t>.</w:t>
      </w:r>
    </w:p>
    <w:p w14:paraId="592AC72C" w14:textId="77777777" w:rsidR="00613155" w:rsidRPr="009F2500" w:rsidRDefault="00613155" w:rsidP="009F2500">
      <w:pPr>
        <w:pBdr>
          <w:top w:val="single" w:sz="12" w:space="1" w:color="auto"/>
          <w:left w:val="single" w:sz="12" w:space="4" w:color="auto"/>
          <w:bottom w:val="single" w:sz="12" w:space="0" w:color="auto"/>
          <w:right w:val="single" w:sz="12" w:space="4" w:color="auto"/>
        </w:pBdr>
        <w:spacing w:after="120"/>
        <w:ind w:left="-360" w:right="-360"/>
        <w:jc w:val="both"/>
        <w:rPr>
          <w:rFonts w:ascii="Franklin Gothic Book" w:hAnsi="Franklin Gothic Book" w:cs="Arial"/>
          <w:color w:val="000000"/>
        </w:rPr>
      </w:pPr>
    </w:p>
    <w:p w14:paraId="5C00DF09" w14:textId="1BE34B36" w:rsidR="00FD73AC" w:rsidRPr="009F2500" w:rsidRDefault="005D1482" w:rsidP="009F2500">
      <w:pPr>
        <w:spacing w:before="240" w:after="120"/>
        <w:ind w:right="-360"/>
        <w:jc w:val="center"/>
        <w:rPr>
          <w:rFonts w:ascii="Franklin Gothic Heavy" w:hAnsi="Franklin Gothic Heavy" w:cs="Arial"/>
          <w:color w:val="123D8F"/>
          <w:sz w:val="28"/>
          <w:szCs w:val="28"/>
        </w:rPr>
      </w:pPr>
      <w:r w:rsidRPr="009F2500">
        <w:rPr>
          <w:rFonts w:ascii="Franklin Gothic Heavy" w:hAnsi="Franklin Gothic Heavy" w:cs="Arial"/>
          <w:color w:val="123D8F"/>
          <w:sz w:val="28"/>
          <w:szCs w:val="28"/>
        </w:rPr>
        <w:t xml:space="preserve">SEXUAL </w:t>
      </w:r>
      <w:r w:rsidR="002D548F" w:rsidRPr="009F2500">
        <w:rPr>
          <w:rFonts w:ascii="Franklin Gothic Heavy" w:hAnsi="Franklin Gothic Heavy" w:cs="Arial"/>
          <w:color w:val="123D8F"/>
          <w:sz w:val="28"/>
          <w:szCs w:val="28"/>
        </w:rPr>
        <w:t>AND</w:t>
      </w:r>
      <w:r w:rsidR="00E50F0F" w:rsidRPr="009F2500">
        <w:rPr>
          <w:rFonts w:ascii="Franklin Gothic Heavy" w:hAnsi="Franklin Gothic Heavy" w:cs="Arial"/>
          <w:color w:val="123D8F"/>
          <w:sz w:val="28"/>
          <w:szCs w:val="28"/>
        </w:rPr>
        <w:t xml:space="preserve"> </w:t>
      </w:r>
      <w:r w:rsidRPr="009F2500">
        <w:rPr>
          <w:rFonts w:ascii="Franklin Gothic Heavy" w:hAnsi="Franklin Gothic Heavy" w:cs="Arial"/>
          <w:color w:val="123D8F"/>
          <w:sz w:val="28"/>
          <w:szCs w:val="28"/>
        </w:rPr>
        <w:t>REPRODUCTIVE RIGHTS</w:t>
      </w:r>
    </w:p>
    <w:p w14:paraId="3C52CF9D" w14:textId="2F8D63D8" w:rsidR="005D1482" w:rsidRPr="00073B02" w:rsidRDefault="006104A2" w:rsidP="00AC06D1">
      <w:pPr>
        <w:ind w:left="-450" w:right="-360"/>
        <w:jc w:val="both"/>
        <w:rPr>
          <w:rFonts w:ascii="Franklin Gothic Book" w:hAnsi="Franklin Gothic Book" w:cs="Arial"/>
          <w:lang w:val="en-GB"/>
        </w:rPr>
      </w:pPr>
      <w:r w:rsidRPr="00073B02">
        <w:rPr>
          <w:rFonts w:ascii="Franklin Gothic Book" w:hAnsi="Franklin Gothic Book" w:cs="Arial"/>
        </w:rPr>
        <w:t xml:space="preserve">The right to sexual and reproductive health </w:t>
      </w:r>
      <w:r w:rsidR="005D1482" w:rsidRPr="00073B02">
        <w:rPr>
          <w:rFonts w:ascii="Franklin Gothic Book" w:hAnsi="Franklin Gothic Book" w:cs="Arial"/>
          <w:lang w:val="en-GB"/>
        </w:rPr>
        <w:t>means that people have the right to:</w:t>
      </w:r>
    </w:p>
    <w:p w14:paraId="20289A7A" w14:textId="2C5422D0" w:rsidR="005D1482" w:rsidRPr="00073B02" w:rsidRDefault="006104A2" w:rsidP="005D1482">
      <w:pPr>
        <w:pStyle w:val="ListParagraph"/>
        <w:numPr>
          <w:ilvl w:val="0"/>
          <w:numId w:val="11"/>
        </w:numPr>
        <w:ind w:right="-360"/>
        <w:jc w:val="both"/>
        <w:rPr>
          <w:rFonts w:ascii="Franklin Gothic Book" w:hAnsi="Franklin Gothic Book" w:cs="Arial"/>
        </w:rPr>
      </w:pPr>
      <w:r w:rsidRPr="00073B02">
        <w:rPr>
          <w:rFonts w:ascii="Franklin Gothic Book" w:hAnsi="Franklin Gothic Book" w:cs="Arial"/>
        </w:rPr>
        <w:t>complete physical, mental</w:t>
      </w:r>
      <w:r w:rsidR="00027960" w:rsidRPr="00073B02">
        <w:rPr>
          <w:rFonts w:ascii="Franklin Gothic Book" w:hAnsi="Franklin Gothic Book" w:cs="Arial"/>
        </w:rPr>
        <w:t>,</w:t>
      </w:r>
      <w:r w:rsidRPr="00073B02">
        <w:rPr>
          <w:rFonts w:ascii="Franklin Gothic Book" w:hAnsi="Franklin Gothic Book" w:cs="Arial"/>
        </w:rPr>
        <w:t xml:space="preserve"> and social wellbeing in all matters rela</w:t>
      </w:r>
      <w:r w:rsidR="005D1482" w:rsidRPr="00073B02">
        <w:rPr>
          <w:rFonts w:ascii="Franklin Gothic Book" w:hAnsi="Franklin Gothic Book" w:cs="Arial"/>
        </w:rPr>
        <w:t>ting to their reproductive system;</w:t>
      </w:r>
    </w:p>
    <w:p w14:paraId="2FD3EAAD" w14:textId="34CBA0DE" w:rsidR="005D1482" w:rsidRPr="00073B02" w:rsidRDefault="006104A2" w:rsidP="005D1482">
      <w:pPr>
        <w:pStyle w:val="ListParagraph"/>
        <w:numPr>
          <w:ilvl w:val="0"/>
          <w:numId w:val="11"/>
        </w:numPr>
        <w:ind w:right="-360"/>
        <w:jc w:val="both"/>
        <w:rPr>
          <w:rFonts w:ascii="Franklin Gothic Book" w:hAnsi="Franklin Gothic Book" w:cs="Arial"/>
        </w:rPr>
      </w:pPr>
      <w:r w:rsidRPr="00073B02">
        <w:rPr>
          <w:rFonts w:ascii="Franklin Gothic Book" w:hAnsi="Franklin Gothic Book" w:cs="Arial"/>
        </w:rPr>
        <w:t>a satisfying and safe sex life</w:t>
      </w:r>
      <w:r w:rsidR="005D1482" w:rsidRPr="00073B02">
        <w:rPr>
          <w:rFonts w:ascii="Franklin Gothic Book" w:hAnsi="Franklin Gothic Book" w:cs="Arial"/>
        </w:rPr>
        <w:t>;</w:t>
      </w:r>
      <w:r w:rsidRPr="00073B02">
        <w:rPr>
          <w:rFonts w:ascii="Franklin Gothic Book" w:hAnsi="Franklin Gothic Book" w:cs="Arial"/>
        </w:rPr>
        <w:t xml:space="preserve"> and </w:t>
      </w:r>
    </w:p>
    <w:p w14:paraId="75AD6544" w14:textId="30A0B67E" w:rsidR="006104A2" w:rsidRPr="00073B02" w:rsidRDefault="006104A2" w:rsidP="005D1482">
      <w:pPr>
        <w:pStyle w:val="ListParagraph"/>
        <w:numPr>
          <w:ilvl w:val="0"/>
          <w:numId w:val="11"/>
        </w:numPr>
        <w:ind w:right="-360"/>
        <w:jc w:val="both"/>
        <w:rPr>
          <w:rFonts w:ascii="Franklin Gothic Book" w:hAnsi="Franklin Gothic Book" w:cs="Arial"/>
        </w:rPr>
      </w:pPr>
      <w:r w:rsidRPr="00073B02">
        <w:rPr>
          <w:rFonts w:ascii="Franklin Gothic Book" w:hAnsi="Franklin Gothic Book" w:cs="Arial"/>
        </w:rPr>
        <w:t>the freedom to decide if, when</w:t>
      </w:r>
      <w:r w:rsidR="005D1482" w:rsidRPr="00073B02">
        <w:rPr>
          <w:rFonts w:ascii="Franklin Gothic Book" w:hAnsi="Franklin Gothic Book" w:cs="Arial"/>
        </w:rPr>
        <w:t>,</w:t>
      </w:r>
      <w:r w:rsidRPr="00073B02">
        <w:rPr>
          <w:rFonts w:ascii="Franklin Gothic Book" w:hAnsi="Franklin Gothic Book" w:cs="Arial"/>
        </w:rPr>
        <w:t xml:space="preserve"> and how often to</w:t>
      </w:r>
      <w:r w:rsidR="005D1482" w:rsidRPr="00073B02">
        <w:rPr>
          <w:rFonts w:ascii="Franklin Gothic Book" w:hAnsi="Franklin Gothic Book" w:cs="Arial"/>
        </w:rPr>
        <w:t xml:space="preserve"> reproduce</w:t>
      </w:r>
      <w:r w:rsidRPr="00073B02">
        <w:rPr>
          <w:rFonts w:ascii="Franklin Gothic Book" w:hAnsi="Franklin Gothic Book" w:cs="Arial"/>
        </w:rPr>
        <w:t>.</w:t>
      </w:r>
      <w:r w:rsidR="00814A18">
        <w:rPr>
          <w:rStyle w:val="EndnoteReference"/>
          <w:rFonts w:ascii="Franklin Gothic Book" w:hAnsi="Franklin Gothic Book" w:cs="Arial"/>
        </w:rPr>
        <w:endnoteReference w:id="13"/>
      </w:r>
    </w:p>
    <w:p w14:paraId="1812CD01" w14:textId="77777777" w:rsidR="006104A2" w:rsidRPr="00073B02" w:rsidRDefault="006104A2" w:rsidP="00AC06D1">
      <w:pPr>
        <w:ind w:left="-450" w:right="-360"/>
        <w:jc w:val="both"/>
        <w:rPr>
          <w:rFonts w:ascii="Franklin Gothic Book" w:hAnsi="Franklin Gothic Book" w:cs="Arial"/>
        </w:rPr>
      </w:pPr>
    </w:p>
    <w:p w14:paraId="621AC48D" w14:textId="1C64DBC6" w:rsidR="00073B02" w:rsidRPr="00073B02" w:rsidRDefault="00583D44" w:rsidP="009F2500">
      <w:pPr>
        <w:ind w:left="-450" w:right="-360"/>
        <w:jc w:val="both"/>
        <w:rPr>
          <w:rFonts w:ascii="Franklin Gothic Book" w:hAnsi="Franklin Gothic Book" w:cs="Arial"/>
        </w:rPr>
      </w:pPr>
      <w:r w:rsidRPr="00073B02">
        <w:rPr>
          <w:rFonts w:ascii="Franklin Gothic Book" w:hAnsi="Franklin Gothic Book" w:cs="Arial"/>
        </w:rPr>
        <w:t>A range of f</w:t>
      </w:r>
      <w:r w:rsidR="00FD73AC" w:rsidRPr="00073B02">
        <w:rPr>
          <w:rFonts w:ascii="Franklin Gothic Book" w:hAnsi="Franklin Gothic Book" w:cs="Arial"/>
        </w:rPr>
        <w:t xml:space="preserve">undamental rights protected in a number of </w:t>
      </w:r>
      <w:r w:rsidR="000C7C06" w:rsidRPr="00073B02">
        <w:rPr>
          <w:rFonts w:ascii="Franklin Gothic Book" w:hAnsi="Franklin Gothic Book" w:cs="Arial"/>
        </w:rPr>
        <w:t>international and regional</w:t>
      </w:r>
      <w:r w:rsidR="00FD73AC" w:rsidRPr="00073B02">
        <w:rPr>
          <w:rFonts w:ascii="Franklin Gothic Book" w:hAnsi="Franklin Gothic Book" w:cs="Arial"/>
        </w:rPr>
        <w:t xml:space="preserve"> human rights treaties </w:t>
      </w:r>
      <w:r w:rsidRPr="00073B02">
        <w:rPr>
          <w:rFonts w:ascii="Franklin Gothic Book" w:hAnsi="Franklin Gothic Book" w:cs="Arial"/>
        </w:rPr>
        <w:t>underpin the right of women and girls with disabilities to sexual and reproductive health i</w:t>
      </w:r>
      <w:r w:rsidR="00644561">
        <w:rPr>
          <w:rFonts w:ascii="Franklin Gothic Book" w:hAnsi="Franklin Gothic Book" w:cs="Arial"/>
        </w:rPr>
        <w:t>nformation, goods, and services, including the Convention on the Rights of Persons with Disabilities (CRPD) and the Convention on the Elimination of All Forms of Discrimination against Women (CEDAW). These include</w:t>
      </w:r>
      <w:r w:rsidR="005D1482" w:rsidRPr="00073B02">
        <w:rPr>
          <w:rFonts w:ascii="Franklin Gothic Book" w:hAnsi="Franklin Gothic Book" w:cs="Arial"/>
        </w:rPr>
        <w:t xml:space="preserve"> the rights to</w:t>
      </w:r>
      <w:r w:rsidRPr="00073B02">
        <w:rPr>
          <w:rFonts w:ascii="Franklin Gothic Book" w:hAnsi="Franklin Gothic Book" w:cs="Arial"/>
        </w:rPr>
        <w:t>:</w:t>
      </w:r>
    </w:p>
    <w:p w14:paraId="0A8B610E" w14:textId="01A05501" w:rsidR="00FD73AC" w:rsidRPr="00073B02" w:rsidRDefault="005D1482" w:rsidP="000C7C06">
      <w:pPr>
        <w:numPr>
          <w:ilvl w:val="0"/>
          <w:numId w:val="6"/>
        </w:numPr>
        <w:ind w:right="-360"/>
        <w:jc w:val="both"/>
        <w:rPr>
          <w:rFonts w:ascii="Franklin Gothic Book" w:hAnsi="Franklin Gothic Book" w:cs="Arial"/>
        </w:rPr>
      </w:pPr>
      <w:r w:rsidRPr="00073B02">
        <w:rPr>
          <w:rFonts w:ascii="Franklin Gothic Demi" w:hAnsi="Franklin Gothic Demi" w:cs="Arial"/>
        </w:rPr>
        <w:t>L</w:t>
      </w:r>
      <w:r w:rsidR="00FD73AC" w:rsidRPr="00073B02">
        <w:rPr>
          <w:rFonts w:ascii="Franklin Gothic Demi" w:hAnsi="Franklin Gothic Demi" w:cs="Arial"/>
        </w:rPr>
        <w:t>ife</w:t>
      </w:r>
      <w:r w:rsidR="00814A18" w:rsidRPr="007E7E0F">
        <w:rPr>
          <w:rStyle w:val="EndnoteReference"/>
          <w:rFonts w:ascii="Franklin Gothic Book" w:hAnsi="Franklin Gothic Book" w:cs="Arial"/>
        </w:rPr>
        <w:endnoteReference w:id="14"/>
      </w:r>
    </w:p>
    <w:p w14:paraId="2017000C" w14:textId="446D658D" w:rsidR="00FD73AC" w:rsidRPr="00073B02" w:rsidRDefault="005D1482" w:rsidP="000C7C06">
      <w:pPr>
        <w:numPr>
          <w:ilvl w:val="0"/>
          <w:numId w:val="6"/>
        </w:numPr>
        <w:ind w:right="-360"/>
        <w:jc w:val="both"/>
        <w:rPr>
          <w:rFonts w:ascii="Franklin Gothic Book" w:hAnsi="Franklin Gothic Book" w:cs="Arial"/>
        </w:rPr>
      </w:pPr>
      <w:r w:rsidRPr="00073B02">
        <w:rPr>
          <w:rFonts w:ascii="Franklin Gothic Demi" w:hAnsi="Franklin Gothic Demi" w:cs="Arial"/>
        </w:rPr>
        <w:t>H</w:t>
      </w:r>
      <w:r w:rsidR="00FD73AC" w:rsidRPr="00073B02">
        <w:rPr>
          <w:rFonts w:ascii="Franklin Gothic Demi" w:hAnsi="Franklin Gothic Demi" w:cs="Arial"/>
        </w:rPr>
        <w:t>ealth</w:t>
      </w:r>
      <w:r w:rsidR="00FD73AC" w:rsidRPr="00073B02">
        <w:rPr>
          <w:rFonts w:ascii="Franklin Gothic Book" w:hAnsi="Franklin Gothic Book" w:cs="Arial"/>
        </w:rPr>
        <w:t>, including sexual and reproductive health</w:t>
      </w:r>
      <w:r w:rsidR="007E7E0F">
        <w:rPr>
          <w:rStyle w:val="EndnoteReference"/>
          <w:rFonts w:ascii="Franklin Gothic Book" w:hAnsi="Franklin Gothic Book" w:cs="Arial"/>
        </w:rPr>
        <w:endnoteReference w:id="15"/>
      </w:r>
    </w:p>
    <w:p w14:paraId="2D699B69" w14:textId="412904D2" w:rsidR="00FD73AC" w:rsidRPr="00073B02" w:rsidRDefault="005D1482" w:rsidP="000C7C06">
      <w:pPr>
        <w:numPr>
          <w:ilvl w:val="0"/>
          <w:numId w:val="6"/>
        </w:numPr>
        <w:ind w:right="-360"/>
        <w:jc w:val="both"/>
        <w:rPr>
          <w:rFonts w:ascii="Franklin Gothic Book" w:hAnsi="Franklin Gothic Book" w:cs="Arial"/>
        </w:rPr>
      </w:pPr>
      <w:r w:rsidRPr="00073B02">
        <w:rPr>
          <w:rFonts w:ascii="Franklin Gothic Demi" w:hAnsi="Franklin Gothic Demi" w:cs="Arial"/>
        </w:rPr>
        <w:t>P</w:t>
      </w:r>
      <w:r w:rsidR="00FD73AC" w:rsidRPr="00073B02">
        <w:rPr>
          <w:rFonts w:ascii="Franklin Gothic Demi" w:hAnsi="Franklin Gothic Demi" w:cs="Arial"/>
        </w:rPr>
        <w:t>rivacy</w:t>
      </w:r>
      <w:r w:rsidR="00FD73AC" w:rsidRPr="00073B02">
        <w:rPr>
          <w:rFonts w:ascii="Franklin Gothic Book" w:hAnsi="Franklin Gothic Book" w:cs="Arial"/>
        </w:rPr>
        <w:t xml:space="preserve">, </w:t>
      </w:r>
      <w:r w:rsidR="00FD73AC" w:rsidRPr="00073B02">
        <w:rPr>
          <w:rFonts w:ascii="Franklin Gothic Demi" w:hAnsi="Franklin Gothic Demi" w:cs="Arial"/>
        </w:rPr>
        <w:t>liberty and security of the person</w:t>
      </w:r>
      <w:r w:rsidR="00FD73AC" w:rsidRPr="00073B02">
        <w:rPr>
          <w:rFonts w:ascii="Franklin Gothic Book" w:hAnsi="Franklin Gothic Book" w:cs="Arial"/>
        </w:rPr>
        <w:t xml:space="preserve">, and to </w:t>
      </w:r>
      <w:r w:rsidR="00FD73AC" w:rsidRPr="00073B02">
        <w:rPr>
          <w:rFonts w:ascii="Franklin Gothic Demi" w:hAnsi="Franklin Gothic Demi" w:cs="Arial"/>
        </w:rPr>
        <w:t>decide the number and spacing of children</w:t>
      </w:r>
      <w:r w:rsidR="007E7E0F" w:rsidRPr="00997E84">
        <w:rPr>
          <w:rStyle w:val="EndnoteReference"/>
          <w:rFonts w:ascii="Franklin Gothic Book" w:hAnsi="Franklin Gothic Book" w:cs="Arial"/>
        </w:rPr>
        <w:endnoteReference w:id="16"/>
      </w:r>
      <w:r w:rsidR="00FD73AC" w:rsidRPr="00073B02">
        <w:rPr>
          <w:rFonts w:ascii="Franklin Gothic Book" w:hAnsi="Franklin Gothic Book" w:cs="Arial"/>
        </w:rPr>
        <w:t xml:space="preserve"> </w:t>
      </w:r>
    </w:p>
    <w:p w14:paraId="477BD6D2" w14:textId="6D9F66ED" w:rsidR="00FD73AC" w:rsidRPr="00073B02" w:rsidRDefault="005D1482" w:rsidP="000C7C06">
      <w:pPr>
        <w:numPr>
          <w:ilvl w:val="0"/>
          <w:numId w:val="6"/>
        </w:numPr>
        <w:ind w:right="-360"/>
        <w:jc w:val="both"/>
        <w:rPr>
          <w:rFonts w:ascii="Franklin Gothic Book" w:hAnsi="Franklin Gothic Book" w:cs="Arial"/>
        </w:rPr>
      </w:pPr>
      <w:r w:rsidRPr="00073B02">
        <w:rPr>
          <w:rFonts w:ascii="Franklin Gothic Demi" w:hAnsi="Franklin Gothic Demi" w:cs="Arial"/>
        </w:rPr>
        <w:t>I</w:t>
      </w:r>
      <w:r w:rsidR="00FD73AC" w:rsidRPr="00073B02">
        <w:rPr>
          <w:rFonts w:ascii="Franklin Gothic Demi" w:hAnsi="Franklin Gothic Demi" w:cs="Arial"/>
        </w:rPr>
        <w:t>nformation</w:t>
      </w:r>
      <w:r w:rsidR="00FD73AC" w:rsidRPr="00073B02">
        <w:rPr>
          <w:rFonts w:ascii="Franklin Gothic Book" w:hAnsi="Franklin Gothic Book" w:cs="Arial"/>
        </w:rPr>
        <w:t xml:space="preserve"> and </w:t>
      </w:r>
      <w:r w:rsidR="00FD73AC" w:rsidRPr="00073B02">
        <w:rPr>
          <w:rFonts w:ascii="Franklin Gothic Demi" w:hAnsi="Franklin Gothic Demi" w:cs="Arial"/>
        </w:rPr>
        <w:t>education</w:t>
      </w:r>
      <w:r w:rsidR="00FD73AC" w:rsidRPr="00073B02">
        <w:rPr>
          <w:rFonts w:ascii="Franklin Gothic Book" w:hAnsi="Franklin Gothic Book" w:cs="Arial"/>
        </w:rPr>
        <w:t xml:space="preserve">, including information and education on </w:t>
      </w:r>
      <w:r w:rsidR="008A2643" w:rsidRPr="00073B02">
        <w:rPr>
          <w:rFonts w:ascii="Franklin Gothic Book" w:hAnsi="Franklin Gothic Book" w:cs="Arial"/>
        </w:rPr>
        <w:t>sexual and reproductive health</w:t>
      </w:r>
      <w:r w:rsidR="00C66886">
        <w:rPr>
          <w:rStyle w:val="EndnoteReference"/>
          <w:rFonts w:ascii="Franklin Gothic Book" w:hAnsi="Franklin Gothic Book" w:cs="Arial"/>
        </w:rPr>
        <w:endnoteReference w:id="17"/>
      </w:r>
      <w:r w:rsidR="00FD73AC" w:rsidRPr="00073B02">
        <w:rPr>
          <w:rFonts w:ascii="Franklin Gothic Book" w:hAnsi="Franklin Gothic Book" w:cs="Arial"/>
        </w:rPr>
        <w:t xml:space="preserve"> </w:t>
      </w:r>
    </w:p>
    <w:p w14:paraId="74ED21A9" w14:textId="07D035BF" w:rsidR="00FD73AC" w:rsidRPr="00073B02" w:rsidRDefault="005D1482" w:rsidP="000C7C06">
      <w:pPr>
        <w:numPr>
          <w:ilvl w:val="0"/>
          <w:numId w:val="6"/>
        </w:numPr>
        <w:ind w:right="-360"/>
        <w:jc w:val="both"/>
        <w:rPr>
          <w:rFonts w:ascii="Franklin Gothic Book" w:hAnsi="Franklin Gothic Book" w:cs="Arial"/>
        </w:rPr>
      </w:pPr>
      <w:r w:rsidRPr="00073B02">
        <w:rPr>
          <w:rFonts w:ascii="Franklin Gothic Demi" w:hAnsi="Franklin Gothic Demi" w:cs="Arial"/>
        </w:rPr>
        <w:t>E</w:t>
      </w:r>
      <w:r w:rsidR="00FD73AC" w:rsidRPr="00073B02">
        <w:rPr>
          <w:rFonts w:ascii="Franklin Gothic Demi" w:hAnsi="Franklin Gothic Demi" w:cs="Arial"/>
        </w:rPr>
        <w:t>quality</w:t>
      </w:r>
      <w:r w:rsidR="00FD73AC" w:rsidRPr="00073B02">
        <w:rPr>
          <w:rFonts w:ascii="Franklin Gothic Book" w:hAnsi="Franklin Gothic Book" w:cs="Arial"/>
        </w:rPr>
        <w:t xml:space="preserve"> and </w:t>
      </w:r>
      <w:r w:rsidR="00FD73AC" w:rsidRPr="00073B02">
        <w:rPr>
          <w:rFonts w:ascii="Franklin Gothic Demi" w:hAnsi="Franklin Gothic Demi" w:cs="Arial"/>
        </w:rPr>
        <w:t>non-discrimination</w:t>
      </w:r>
      <w:r w:rsidR="007E6109" w:rsidRPr="007E6109">
        <w:rPr>
          <w:rStyle w:val="EndnoteReference"/>
          <w:rFonts w:ascii="Franklin Gothic Book" w:hAnsi="Franklin Gothic Book" w:cs="Arial"/>
        </w:rPr>
        <w:endnoteReference w:id="18"/>
      </w:r>
      <w:r w:rsidR="00FD73AC" w:rsidRPr="00073B02">
        <w:rPr>
          <w:rFonts w:ascii="Franklin Gothic Book" w:hAnsi="Franklin Gothic Book" w:cs="Arial"/>
        </w:rPr>
        <w:t xml:space="preserve"> </w:t>
      </w:r>
    </w:p>
    <w:p w14:paraId="48313566" w14:textId="1BF2AA20" w:rsidR="00FD73AC" w:rsidRPr="00073B02" w:rsidRDefault="005D1482" w:rsidP="000C7C06">
      <w:pPr>
        <w:numPr>
          <w:ilvl w:val="0"/>
          <w:numId w:val="6"/>
        </w:numPr>
        <w:ind w:right="-360"/>
        <w:jc w:val="both"/>
        <w:rPr>
          <w:rFonts w:ascii="Franklin Gothic Book" w:hAnsi="Franklin Gothic Book" w:cs="Arial"/>
        </w:rPr>
      </w:pPr>
      <w:r w:rsidRPr="00073B02">
        <w:rPr>
          <w:rFonts w:ascii="Franklin Gothic Demi" w:hAnsi="Franklin Gothic Demi" w:cs="Arial"/>
        </w:rPr>
        <w:t>A</w:t>
      </w:r>
      <w:r w:rsidR="00FD73AC" w:rsidRPr="00073B02">
        <w:rPr>
          <w:rFonts w:ascii="Franklin Gothic Demi" w:hAnsi="Franklin Gothic Demi" w:cs="Arial"/>
        </w:rPr>
        <w:t>ccessibility</w:t>
      </w:r>
      <w:r w:rsidR="00386536" w:rsidRPr="00386536">
        <w:rPr>
          <w:rStyle w:val="EndnoteReference"/>
          <w:rFonts w:ascii="Franklin Gothic Book" w:hAnsi="Franklin Gothic Book" w:cs="Arial"/>
        </w:rPr>
        <w:endnoteReference w:id="19"/>
      </w:r>
    </w:p>
    <w:p w14:paraId="22DA5E34" w14:textId="1EF94EDA" w:rsidR="00FD73AC" w:rsidRPr="00073B02" w:rsidRDefault="005D1482" w:rsidP="000C7C06">
      <w:pPr>
        <w:numPr>
          <w:ilvl w:val="0"/>
          <w:numId w:val="6"/>
        </w:numPr>
        <w:ind w:right="-360"/>
        <w:jc w:val="both"/>
        <w:rPr>
          <w:rFonts w:ascii="Franklin Gothic Book" w:hAnsi="Franklin Gothic Book" w:cs="Arial"/>
        </w:rPr>
      </w:pPr>
      <w:r w:rsidRPr="00073B02">
        <w:rPr>
          <w:rFonts w:ascii="Franklin Gothic Demi" w:hAnsi="Franklin Gothic Demi" w:cs="Arial"/>
        </w:rPr>
        <w:lastRenderedPageBreak/>
        <w:t>E</w:t>
      </w:r>
      <w:r w:rsidR="00FD73AC" w:rsidRPr="00073B02">
        <w:rPr>
          <w:rFonts w:ascii="Franklin Gothic Demi" w:hAnsi="Franklin Gothic Demi" w:cs="Arial"/>
        </w:rPr>
        <w:t>njoy the benefit of scientific progress</w:t>
      </w:r>
      <w:r w:rsidR="00386536" w:rsidRPr="00386536">
        <w:rPr>
          <w:rStyle w:val="EndnoteReference"/>
          <w:rFonts w:ascii="Franklin Gothic Book" w:hAnsi="Franklin Gothic Book" w:cs="Arial"/>
        </w:rPr>
        <w:endnoteReference w:id="20"/>
      </w:r>
      <w:r w:rsidR="00FD73AC" w:rsidRPr="00073B02">
        <w:rPr>
          <w:rFonts w:ascii="Franklin Gothic Book" w:hAnsi="Franklin Gothic Book" w:cs="Arial"/>
        </w:rPr>
        <w:t xml:space="preserve"> </w:t>
      </w:r>
    </w:p>
    <w:p w14:paraId="46A2D583" w14:textId="30B8E07D" w:rsidR="00073B02" w:rsidRPr="00C53580" w:rsidRDefault="005D1482" w:rsidP="001E0F7A">
      <w:pPr>
        <w:numPr>
          <w:ilvl w:val="0"/>
          <w:numId w:val="6"/>
        </w:numPr>
        <w:ind w:right="-360"/>
        <w:jc w:val="both"/>
        <w:rPr>
          <w:rFonts w:ascii="Franklin Gothic Book" w:hAnsi="Franklin Gothic Book" w:cs="Arial"/>
        </w:rPr>
      </w:pPr>
      <w:r w:rsidRPr="00073B02">
        <w:rPr>
          <w:rFonts w:ascii="Franklin Gothic Demi" w:hAnsi="Franklin Gothic Demi" w:cs="Arial"/>
        </w:rPr>
        <w:t>F</w:t>
      </w:r>
      <w:r w:rsidR="00FD73AC" w:rsidRPr="00073B02">
        <w:rPr>
          <w:rFonts w:ascii="Franklin Gothic Demi" w:hAnsi="Franklin Gothic Demi" w:cs="Arial"/>
        </w:rPr>
        <w:t>ree</w:t>
      </w:r>
      <w:r w:rsidRPr="00073B02">
        <w:rPr>
          <w:rFonts w:ascii="Franklin Gothic Demi" w:hAnsi="Franklin Gothic Demi" w:cs="Arial"/>
        </w:rPr>
        <w:t>dom</w:t>
      </w:r>
      <w:r w:rsidR="00FD73AC" w:rsidRPr="00073B02">
        <w:rPr>
          <w:rFonts w:ascii="Franklin Gothic Demi" w:hAnsi="Franklin Gothic Demi" w:cs="Arial"/>
        </w:rPr>
        <w:t xml:space="preserve"> from torture or cruel, inhuman or degrading treatment or punishment</w:t>
      </w:r>
      <w:r w:rsidR="00BF6FA5" w:rsidRPr="0097332D">
        <w:rPr>
          <w:rStyle w:val="EndnoteReference"/>
          <w:rFonts w:ascii="Franklin Gothic Book" w:hAnsi="Franklin Gothic Book" w:cs="Arial"/>
        </w:rPr>
        <w:endnoteReference w:id="21"/>
      </w:r>
    </w:p>
    <w:p w14:paraId="3FE60CF2" w14:textId="77777777" w:rsidR="00C53580" w:rsidRPr="00D06004" w:rsidRDefault="00C53580" w:rsidP="00C53580">
      <w:pPr>
        <w:ind w:left="270" w:right="-360"/>
        <w:jc w:val="both"/>
        <w:rPr>
          <w:rFonts w:ascii="Franklin Gothic Book" w:hAnsi="Franklin Gothic Book" w:cs="Arial"/>
        </w:rPr>
      </w:pPr>
    </w:p>
    <w:p w14:paraId="12E1F2E0" w14:textId="0CD23F6B" w:rsidR="008E047F" w:rsidRPr="00073B02" w:rsidRDefault="008E047F" w:rsidP="00613155">
      <w:pPr>
        <w:pBdr>
          <w:top w:val="single" w:sz="12" w:space="1" w:color="auto"/>
          <w:left w:val="single" w:sz="12" w:space="4" w:color="auto"/>
          <w:bottom w:val="single" w:sz="12" w:space="1" w:color="auto"/>
          <w:right w:val="single" w:sz="12" w:space="4" w:color="auto"/>
        </w:pBdr>
        <w:ind w:right="-360" w:hanging="360"/>
        <w:jc w:val="both"/>
        <w:rPr>
          <w:rFonts w:ascii="Franklin Gothic Book" w:eastAsia="Times New Roman" w:hAnsi="Franklin Gothic Book" w:cs="Arial"/>
          <w:b/>
        </w:rPr>
      </w:pPr>
      <w:r w:rsidRPr="00FD2E1B">
        <w:rPr>
          <w:rFonts w:ascii="Franklin Gothic Demi" w:eastAsia="Times New Roman" w:hAnsi="Franklin Gothic Demi" w:cs="Arial"/>
          <w:color w:val="7E5BAA"/>
          <w:sz w:val="26"/>
          <w:szCs w:val="26"/>
          <w:u w:val="single"/>
        </w:rPr>
        <w:t>Government Obligations to Ensure SRHR</w:t>
      </w:r>
      <w:r w:rsidR="00FD2E1B" w:rsidRPr="005714C0">
        <w:rPr>
          <w:rStyle w:val="EndnoteReference"/>
          <w:rFonts w:ascii="Franklin Gothic Book" w:eastAsia="Times New Roman" w:hAnsi="Franklin Gothic Book" w:cs="Arial"/>
          <w:color w:val="000000" w:themeColor="text1"/>
        </w:rPr>
        <w:endnoteReference w:id="22"/>
      </w:r>
    </w:p>
    <w:p w14:paraId="012F3BAB" w14:textId="77777777" w:rsidR="008E047F" w:rsidRPr="00073B02" w:rsidRDefault="008E047F" w:rsidP="00613155">
      <w:pPr>
        <w:pBdr>
          <w:top w:val="single" w:sz="12" w:space="1" w:color="auto"/>
          <w:left w:val="single" w:sz="12" w:space="4" w:color="auto"/>
          <w:bottom w:val="single" w:sz="12" w:space="1" w:color="auto"/>
          <w:right w:val="single" w:sz="12" w:space="4" w:color="auto"/>
        </w:pBdr>
        <w:ind w:right="-360" w:hanging="360"/>
        <w:jc w:val="both"/>
        <w:rPr>
          <w:rFonts w:ascii="Franklin Gothic Book" w:eastAsia="Times New Roman" w:hAnsi="Franklin Gothic Book" w:cs="Arial"/>
        </w:rPr>
      </w:pPr>
    </w:p>
    <w:p w14:paraId="0C10BCC2" w14:textId="7E9748D6" w:rsidR="008E047F" w:rsidRPr="00073B02" w:rsidRDefault="008E047F" w:rsidP="00613155">
      <w:pPr>
        <w:pBdr>
          <w:top w:val="single" w:sz="12" w:space="1" w:color="auto"/>
          <w:left w:val="single" w:sz="12" w:space="4" w:color="auto"/>
          <w:bottom w:val="single" w:sz="12" w:space="1" w:color="auto"/>
          <w:right w:val="single" w:sz="12" w:space="4" w:color="auto"/>
        </w:pBdr>
        <w:ind w:left="-360" w:right="-360"/>
        <w:jc w:val="both"/>
        <w:rPr>
          <w:rFonts w:ascii="Franklin Gothic Book" w:eastAsia="Times New Roman" w:hAnsi="Franklin Gothic Book" w:cs="Arial"/>
        </w:rPr>
      </w:pPr>
      <w:r w:rsidRPr="00073B02">
        <w:rPr>
          <w:rFonts w:ascii="Franklin Gothic Book" w:eastAsia="Times New Roman" w:hAnsi="Franklin Gothic Book" w:cs="Arial"/>
        </w:rPr>
        <w:t>Governments have specific obligations under international law to respect, protect, and fulfil sexual and reproductive health and rights for women and girls with disabilities. Governments must:</w:t>
      </w:r>
    </w:p>
    <w:p w14:paraId="79260357" w14:textId="77777777" w:rsidR="008E047F" w:rsidRPr="00073B02" w:rsidRDefault="008E047F" w:rsidP="00613155">
      <w:pPr>
        <w:pBdr>
          <w:top w:val="single" w:sz="12" w:space="1" w:color="auto"/>
          <w:left w:val="single" w:sz="12" w:space="4" w:color="auto"/>
          <w:bottom w:val="single" w:sz="12" w:space="1" w:color="auto"/>
          <w:right w:val="single" w:sz="12" w:space="4" w:color="auto"/>
        </w:pBdr>
        <w:ind w:right="-360" w:hanging="360"/>
        <w:jc w:val="both"/>
        <w:rPr>
          <w:rFonts w:ascii="Franklin Gothic Book" w:eastAsia="Times New Roman" w:hAnsi="Franklin Gothic Book" w:cs="Arial"/>
        </w:rPr>
      </w:pPr>
    </w:p>
    <w:p w14:paraId="425B1408" w14:textId="566D97E9" w:rsidR="008E047F" w:rsidRPr="00073B02" w:rsidRDefault="008E047F" w:rsidP="00613155">
      <w:pPr>
        <w:pBdr>
          <w:top w:val="single" w:sz="12" w:space="1" w:color="auto"/>
          <w:left w:val="single" w:sz="12" w:space="4" w:color="auto"/>
          <w:bottom w:val="single" w:sz="12" w:space="1" w:color="auto"/>
          <w:right w:val="single" w:sz="12" w:space="4" w:color="auto"/>
        </w:pBdr>
        <w:ind w:left="720" w:right="-360" w:hanging="1080"/>
        <w:jc w:val="both"/>
        <w:rPr>
          <w:rFonts w:ascii="Franklin Gothic Book" w:eastAsia="Times New Roman" w:hAnsi="Franklin Gothic Book" w:cs="Arial"/>
        </w:rPr>
      </w:pPr>
      <w:r w:rsidRPr="00073B02">
        <w:rPr>
          <w:rFonts w:ascii="Franklin Gothic Demi" w:eastAsia="Times New Roman" w:hAnsi="Franklin Gothic Demi" w:cs="Arial"/>
        </w:rPr>
        <w:t>Respect:</w:t>
      </w:r>
      <w:r w:rsidRPr="00073B02">
        <w:rPr>
          <w:rFonts w:ascii="Franklin Gothic Book" w:eastAsia="Times New Roman" w:hAnsi="Franklin Gothic Book" w:cs="Arial"/>
          <w:b/>
        </w:rPr>
        <w:t xml:space="preserve"> </w:t>
      </w:r>
      <w:r w:rsidRPr="00073B02">
        <w:rPr>
          <w:rFonts w:ascii="Franklin Gothic Book" w:eastAsia="Times New Roman" w:hAnsi="Franklin Gothic Book" w:cs="Arial"/>
          <w:b/>
        </w:rPr>
        <w:tab/>
      </w:r>
      <w:r w:rsidRPr="00073B02">
        <w:rPr>
          <w:rFonts w:ascii="Franklin Gothic Book" w:eastAsia="Times New Roman" w:hAnsi="Franklin Gothic Book" w:cs="Arial"/>
        </w:rPr>
        <w:t>This obligation requires States to refrain from directly or indirectly interfering with access to SRH services, for instance by criminalizing certain SRH services such as abortion, non-disclosure of HIV status, or consensual sexual activity between adults.</w:t>
      </w:r>
    </w:p>
    <w:p w14:paraId="3B1C5D09" w14:textId="77777777" w:rsidR="008E047F" w:rsidRPr="00073B02" w:rsidRDefault="008E047F" w:rsidP="00613155">
      <w:pPr>
        <w:pBdr>
          <w:top w:val="single" w:sz="12" w:space="1" w:color="auto"/>
          <w:left w:val="single" w:sz="12" w:space="4" w:color="auto"/>
          <w:bottom w:val="single" w:sz="12" w:space="1" w:color="auto"/>
          <w:right w:val="single" w:sz="12" w:space="4" w:color="auto"/>
        </w:pBdr>
        <w:ind w:left="720" w:right="-360" w:hanging="1080"/>
        <w:jc w:val="both"/>
        <w:rPr>
          <w:rFonts w:ascii="Franklin Gothic Book" w:hAnsi="Franklin Gothic Book" w:cs="Arial"/>
        </w:rPr>
      </w:pPr>
    </w:p>
    <w:p w14:paraId="4A29EBD9" w14:textId="04371A43" w:rsidR="008E047F" w:rsidRPr="00073B02" w:rsidRDefault="008E047F" w:rsidP="00613155">
      <w:pPr>
        <w:pBdr>
          <w:top w:val="single" w:sz="12" w:space="1" w:color="auto"/>
          <w:left w:val="single" w:sz="12" w:space="4" w:color="auto"/>
          <w:bottom w:val="single" w:sz="12" w:space="1" w:color="auto"/>
          <w:right w:val="single" w:sz="12" w:space="4" w:color="auto"/>
        </w:pBdr>
        <w:ind w:left="720" w:right="-360" w:hanging="1080"/>
        <w:jc w:val="both"/>
        <w:rPr>
          <w:rFonts w:ascii="Franklin Gothic Book" w:eastAsia="Times New Roman" w:hAnsi="Franklin Gothic Book" w:cs="Arial"/>
        </w:rPr>
      </w:pPr>
      <w:r w:rsidRPr="00073B02">
        <w:rPr>
          <w:rFonts w:ascii="Franklin Gothic Demi" w:hAnsi="Franklin Gothic Demi" w:cs="Arial"/>
        </w:rPr>
        <w:t>Protect:</w:t>
      </w:r>
      <w:r w:rsidRPr="00073B02">
        <w:rPr>
          <w:rFonts w:ascii="Franklin Gothic Book" w:hAnsi="Franklin Gothic Book" w:cs="Arial"/>
        </w:rPr>
        <w:t xml:space="preserve"> </w:t>
      </w:r>
      <w:r w:rsidRPr="00073B02">
        <w:rPr>
          <w:rFonts w:ascii="Franklin Gothic Book" w:eastAsia="Times New Roman" w:hAnsi="Franklin Gothic Book" w:cs="Arial"/>
        </w:rPr>
        <w:tab/>
        <w:t>This obligation requires States to protect</w:t>
      </w:r>
      <w:r w:rsidRPr="00073B02">
        <w:rPr>
          <w:rFonts w:ascii="Franklin Gothic Book" w:eastAsia="Times New Roman" w:hAnsi="Franklin Gothic Book" w:cs="Arial"/>
          <w:b/>
        </w:rPr>
        <w:t xml:space="preserve"> </w:t>
      </w:r>
      <w:r w:rsidRPr="00073B02">
        <w:rPr>
          <w:rFonts w:ascii="Franklin Gothic Book" w:eastAsia="Times New Roman" w:hAnsi="Franklin Gothic Book" w:cs="Arial"/>
        </w:rPr>
        <w:t>the SRHR of women and girls with disabilities from interference by private actors, for instance by ensuring contraceptive or abortion access irrespective of parental or guardian consent.</w:t>
      </w:r>
    </w:p>
    <w:p w14:paraId="4549CBE8" w14:textId="77777777" w:rsidR="008E047F" w:rsidRPr="00073B02" w:rsidRDefault="008E047F" w:rsidP="00613155">
      <w:pPr>
        <w:pBdr>
          <w:top w:val="single" w:sz="12" w:space="1" w:color="auto"/>
          <w:left w:val="single" w:sz="12" w:space="4" w:color="auto"/>
          <w:bottom w:val="single" w:sz="12" w:space="1" w:color="auto"/>
          <w:right w:val="single" w:sz="12" w:space="4" w:color="auto"/>
        </w:pBdr>
        <w:ind w:left="720" w:right="-360" w:hanging="1080"/>
        <w:jc w:val="both"/>
        <w:rPr>
          <w:rFonts w:ascii="Franklin Gothic Book" w:eastAsia="Times New Roman" w:hAnsi="Franklin Gothic Book" w:cs="Arial"/>
        </w:rPr>
      </w:pPr>
    </w:p>
    <w:p w14:paraId="3B206896" w14:textId="7C5A451E" w:rsidR="008E047F" w:rsidRPr="00073B02" w:rsidRDefault="008E047F" w:rsidP="00613155">
      <w:pPr>
        <w:pBdr>
          <w:top w:val="single" w:sz="12" w:space="1" w:color="auto"/>
          <w:left w:val="single" w:sz="12" w:space="4" w:color="auto"/>
          <w:bottom w:val="single" w:sz="12" w:space="1" w:color="auto"/>
          <w:right w:val="single" w:sz="12" w:space="4" w:color="auto"/>
        </w:pBdr>
        <w:ind w:left="720" w:right="-360" w:hanging="1080"/>
        <w:jc w:val="both"/>
        <w:rPr>
          <w:rFonts w:ascii="Franklin Gothic Book" w:eastAsia="Times New Roman" w:hAnsi="Franklin Gothic Book" w:cs="Arial"/>
        </w:rPr>
      </w:pPr>
      <w:r w:rsidRPr="00073B02">
        <w:rPr>
          <w:rFonts w:ascii="Franklin Gothic Demi" w:hAnsi="Franklin Gothic Demi" w:cs="Arial"/>
        </w:rPr>
        <w:t>Fulfil:</w:t>
      </w:r>
      <w:r w:rsidRPr="00073B02">
        <w:rPr>
          <w:rFonts w:ascii="Franklin Gothic Book" w:hAnsi="Franklin Gothic Book" w:cs="Arial"/>
        </w:rPr>
        <w:t xml:space="preserve"> </w:t>
      </w:r>
      <w:r w:rsidRPr="00073B02">
        <w:rPr>
          <w:rFonts w:ascii="Franklin Gothic Book" w:hAnsi="Franklin Gothic Book" w:cs="Arial"/>
        </w:rPr>
        <w:tab/>
      </w:r>
      <w:r w:rsidRPr="00073B02">
        <w:rPr>
          <w:rFonts w:ascii="Franklin Gothic Book" w:eastAsia="Times New Roman" w:hAnsi="Franklin Gothic Book" w:cs="Arial"/>
        </w:rPr>
        <w:t>This obligation requires States to address practical and social barriers to the full realization of SRHR to ensure that “[s]ocial misconceptions, prejudices and taboos … do not obstruct an individual’s enjoyment of the right to sexual and reproductive health.”</w:t>
      </w:r>
      <w:r w:rsidR="0031616A">
        <w:rPr>
          <w:rStyle w:val="EndnoteReference"/>
          <w:rFonts w:ascii="Franklin Gothic Book" w:eastAsia="Times New Roman" w:hAnsi="Franklin Gothic Book" w:cs="Arial"/>
        </w:rPr>
        <w:endnoteReference w:id="23"/>
      </w:r>
      <w:r w:rsidRPr="00073B02">
        <w:rPr>
          <w:rFonts w:ascii="Franklin Gothic Book" w:eastAsia="Times New Roman" w:hAnsi="Franklin Gothic Book" w:cs="Arial"/>
        </w:rPr>
        <w:t> </w:t>
      </w:r>
      <w:r w:rsidRPr="00073B02">
        <w:rPr>
          <w:rFonts w:ascii="Franklin Gothic Book" w:eastAsia="Times New Roman" w:hAnsi="Franklin Gothic Book" w:cs="Arial"/>
          <w:b/>
        </w:rPr>
        <w:t xml:space="preserve"> </w:t>
      </w:r>
      <w:r w:rsidRPr="00073B02">
        <w:rPr>
          <w:rFonts w:ascii="Franklin Gothic Book" w:eastAsia="Times New Roman" w:hAnsi="Franklin Gothic Book" w:cs="Arial"/>
        </w:rPr>
        <w:t xml:space="preserve"> </w:t>
      </w:r>
    </w:p>
    <w:p w14:paraId="65590C25" w14:textId="77777777" w:rsidR="008E047F" w:rsidRPr="00073B02" w:rsidRDefault="008E047F" w:rsidP="00613155">
      <w:pPr>
        <w:pBdr>
          <w:top w:val="single" w:sz="12" w:space="1" w:color="auto"/>
          <w:left w:val="single" w:sz="12" w:space="4" w:color="auto"/>
          <w:bottom w:val="single" w:sz="12" w:space="1" w:color="auto"/>
          <w:right w:val="single" w:sz="12" w:space="4" w:color="auto"/>
        </w:pBdr>
        <w:ind w:left="720" w:right="-360" w:hanging="1080"/>
        <w:jc w:val="both"/>
        <w:rPr>
          <w:rFonts w:ascii="Franklin Gothic Book" w:eastAsia="Times New Roman" w:hAnsi="Franklin Gothic Book" w:cs="Arial"/>
        </w:rPr>
      </w:pPr>
    </w:p>
    <w:p w14:paraId="2433D67D" w14:textId="5EC64C47" w:rsidR="008E047F" w:rsidRPr="00073B02" w:rsidRDefault="008E047F" w:rsidP="00613155">
      <w:pPr>
        <w:pBdr>
          <w:top w:val="single" w:sz="12" w:space="1" w:color="auto"/>
          <w:left w:val="single" w:sz="12" w:space="4" w:color="auto"/>
          <w:bottom w:val="single" w:sz="12" w:space="1" w:color="auto"/>
          <w:right w:val="single" w:sz="12" w:space="4" w:color="auto"/>
        </w:pBdr>
        <w:ind w:left="720" w:right="-360" w:hanging="1080"/>
        <w:jc w:val="both"/>
        <w:rPr>
          <w:rFonts w:ascii="Franklin Gothic Book" w:eastAsia="Times New Roman" w:hAnsi="Franklin Gothic Book" w:cs="Arial"/>
        </w:rPr>
      </w:pPr>
      <w:r w:rsidRPr="00073B02">
        <w:rPr>
          <w:rFonts w:ascii="Franklin Gothic Book" w:eastAsia="Times New Roman" w:hAnsi="Franklin Gothic Book" w:cs="Arial"/>
        </w:rPr>
        <w:t>Governments also have to ensure that sexual and reproductive health services are:</w:t>
      </w:r>
    </w:p>
    <w:p w14:paraId="73B8343A" w14:textId="77777777" w:rsidR="008E047F" w:rsidRPr="00073B02" w:rsidRDefault="008E047F" w:rsidP="00613155">
      <w:pPr>
        <w:pBdr>
          <w:top w:val="single" w:sz="12" w:space="1" w:color="auto"/>
          <w:left w:val="single" w:sz="12" w:space="4" w:color="auto"/>
          <w:bottom w:val="single" w:sz="12" w:space="1" w:color="auto"/>
          <w:right w:val="single" w:sz="12" w:space="4" w:color="auto"/>
        </w:pBdr>
        <w:ind w:right="-360" w:hanging="360"/>
        <w:jc w:val="both"/>
        <w:rPr>
          <w:rFonts w:ascii="Franklin Gothic Demi" w:eastAsia="Times New Roman" w:hAnsi="Franklin Gothic Demi" w:cs="Arial"/>
        </w:rPr>
      </w:pPr>
    </w:p>
    <w:p w14:paraId="7CB88576" w14:textId="77777777" w:rsidR="008E047F" w:rsidRPr="00073B02" w:rsidRDefault="008E047F" w:rsidP="00613155">
      <w:pPr>
        <w:pBdr>
          <w:top w:val="single" w:sz="12" w:space="1" w:color="auto"/>
          <w:left w:val="single" w:sz="12" w:space="4" w:color="auto"/>
          <w:bottom w:val="single" w:sz="12" w:space="1" w:color="auto"/>
          <w:right w:val="single" w:sz="12" w:space="4" w:color="auto"/>
        </w:pBdr>
        <w:ind w:left="720" w:right="-360" w:hanging="1080"/>
        <w:jc w:val="both"/>
        <w:rPr>
          <w:rFonts w:ascii="Franklin Gothic Book" w:eastAsia="Times New Roman" w:hAnsi="Franklin Gothic Book" w:cs="Arial"/>
        </w:rPr>
      </w:pPr>
      <w:r w:rsidRPr="00073B02">
        <w:rPr>
          <w:rFonts w:ascii="Franklin Gothic Demi" w:eastAsia="Times New Roman" w:hAnsi="Franklin Gothic Demi" w:cs="Arial"/>
        </w:rPr>
        <w:t>Available:</w:t>
      </w:r>
      <w:r w:rsidRPr="00073B02">
        <w:rPr>
          <w:rFonts w:ascii="Franklin Gothic Book" w:eastAsia="Times New Roman" w:hAnsi="Franklin Gothic Book" w:cs="Arial"/>
        </w:rPr>
        <w:t xml:space="preserve"> This requires States to ensure that SRH information, goods, and services exist in both law and practice, and that they are well distributed throughout the country. </w:t>
      </w:r>
    </w:p>
    <w:p w14:paraId="4DE4EB64" w14:textId="77777777" w:rsidR="008E047F" w:rsidRPr="00073B02" w:rsidRDefault="008E047F" w:rsidP="00613155">
      <w:pPr>
        <w:pBdr>
          <w:top w:val="single" w:sz="12" w:space="1" w:color="auto"/>
          <w:left w:val="single" w:sz="12" w:space="4" w:color="auto"/>
          <w:bottom w:val="single" w:sz="12" w:space="1" w:color="auto"/>
          <w:right w:val="single" w:sz="12" w:space="4" w:color="auto"/>
        </w:pBdr>
        <w:ind w:left="720" w:right="-360" w:hanging="1080"/>
        <w:jc w:val="both"/>
        <w:rPr>
          <w:rFonts w:ascii="Franklin Gothic Book" w:eastAsia="Times New Roman" w:hAnsi="Franklin Gothic Book" w:cs="Arial"/>
        </w:rPr>
      </w:pPr>
    </w:p>
    <w:p w14:paraId="622727FA" w14:textId="77777777" w:rsidR="008E047F" w:rsidRPr="00073B02" w:rsidRDefault="008E047F" w:rsidP="00613155">
      <w:pPr>
        <w:pBdr>
          <w:top w:val="single" w:sz="12" w:space="1" w:color="auto"/>
          <w:left w:val="single" w:sz="12" w:space="4" w:color="auto"/>
          <w:bottom w:val="single" w:sz="12" w:space="1" w:color="auto"/>
          <w:right w:val="single" w:sz="12" w:space="4" w:color="auto"/>
        </w:pBdr>
        <w:ind w:left="720" w:right="-360" w:hanging="1080"/>
        <w:jc w:val="both"/>
        <w:rPr>
          <w:rFonts w:ascii="Franklin Gothic Book" w:eastAsia="Times New Roman" w:hAnsi="Franklin Gothic Book" w:cs="Arial"/>
        </w:rPr>
      </w:pPr>
      <w:r w:rsidRPr="00073B02">
        <w:rPr>
          <w:rFonts w:ascii="Franklin Gothic Demi" w:eastAsia="Times New Roman" w:hAnsi="Franklin Gothic Demi" w:cs="Arial"/>
        </w:rPr>
        <w:t>Accessible:</w:t>
      </w:r>
      <w:r w:rsidRPr="00073B02">
        <w:rPr>
          <w:rFonts w:ascii="Franklin Gothic Book" w:eastAsia="Times New Roman" w:hAnsi="Franklin Gothic Book" w:cs="Arial"/>
        </w:rPr>
        <w:t xml:space="preserve"> This requires States to ensure that SRH information, goods, and services can be accessed by women and girls across a range of disabilities. This requirement includes physical accessibility, economic accessibility (affordability), and information accessibility.</w:t>
      </w:r>
      <w:r w:rsidRPr="00073B02">
        <w:rPr>
          <w:rFonts w:ascii="Franklin Gothic Book" w:eastAsia="Times New Roman" w:hAnsi="Franklin Gothic Book" w:cs="Arial"/>
          <w:b/>
        </w:rPr>
        <w:t xml:space="preserve"> </w:t>
      </w:r>
      <w:r w:rsidRPr="00073B02">
        <w:rPr>
          <w:rFonts w:ascii="Franklin Gothic Book" w:eastAsia="Times New Roman" w:hAnsi="Franklin Gothic Book" w:cs="Arial"/>
        </w:rPr>
        <w:t xml:space="preserve"> </w:t>
      </w:r>
    </w:p>
    <w:p w14:paraId="13359B0F" w14:textId="77777777" w:rsidR="008E047F" w:rsidRPr="00073B02" w:rsidRDefault="008E047F" w:rsidP="00613155">
      <w:pPr>
        <w:pBdr>
          <w:top w:val="single" w:sz="12" w:space="1" w:color="auto"/>
          <w:left w:val="single" w:sz="12" w:space="4" w:color="auto"/>
          <w:bottom w:val="single" w:sz="12" w:space="1" w:color="auto"/>
          <w:right w:val="single" w:sz="12" w:space="4" w:color="auto"/>
        </w:pBdr>
        <w:ind w:left="720" w:right="-360" w:hanging="1080"/>
        <w:jc w:val="both"/>
        <w:rPr>
          <w:rFonts w:ascii="Franklin Gothic Book" w:eastAsia="Times New Roman" w:hAnsi="Franklin Gothic Book" w:cs="Arial"/>
        </w:rPr>
      </w:pPr>
    </w:p>
    <w:p w14:paraId="0A8A3DE2" w14:textId="77777777" w:rsidR="008E047F" w:rsidRPr="00073B02" w:rsidRDefault="008E047F" w:rsidP="00613155">
      <w:pPr>
        <w:pBdr>
          <w:top w:val="single" w:sz="12" w:space="1" w:color="auto"/>
          <w:left w:val="single" w:sz="12" w:space="4" w:color="auto"/>
          <w:bottom w:val="single" w:sz="12" w:space="1" w:color="auto"/>
          <w:right w:val="single" w:sz="12" w:space="4" w:color="auto"/>
        </w:pBdr>
        <w:ind w:left="720" w:right="-360" w:hanging="1080"/>
        <w:jc w:val="both"/>
        <w:rPr>
          <w:rFonts w:ascii="Franklin Gothic Book" w:eastAsia="Times New Roman" w:hAnsi="Franklin Gothic Book" w:cs="Arial"/>
        </w:rPr>
      </w:pPr>
      <w:r w:rsidRPr="00073B02">
        <w:rPr>
          <w:rFonts w:ascii="Franklin Gothic Demi" w:eastAsia="Times New Roman" w:hAnsi="Franklin Gothic Demi" w:cs="Arial"/>
        </w:rPr>
        <w:t>Acceptable:</w:t>
      </w:r>
      <w:r w:rsidRPr="00073B02">
        <w:rPr>
          <w:rFonts w:ascii="Franklin Gothic Book" w:eastAsia="Times New Roman" w:hAnsi="Franklin Gothic Book" w:cs="Arial"/>
        </w:rPr>
        <w:t xml:space="preserve"> </w:t>
      </w:r>
      <w:r w:rsidRPr="00073B02">
        <w:rPr>
          <w:rFonts w:ascii="Helvetica" w:hAnsi="Helvetica" w:cs="Times New Roman"/>
          <w:color w:val="000000" w:themeColor="text1"/>
        </w:rPr>
        <w:t>This requires States to ensure that SRH information, goods, and services conform to ethical standards, are culturally respectful, sensitive to the gender and disability needs of the individual, and respectful of a person’s privacy and confidentiality</w:t>
      </w:r>
    </w:p>
    <w:p w14:paraId="7474B9C0" w14:textId="77777777" w:rsidR="008E047F" w:rsidRPr="00073B02" w:rsidRDefault="008E047F" w:rsidP="00613155">
      <w:pPr>
        <w:pBdr>
          <w:top w:val="single" w:sz="12" w:space="1" w:color="auto"/>
          <w:left w:val="single" w:sz="12" w:space="4" w:color="auto"/>
          <w:bottom w:val="single" w:sz="12" w:space="1" w:color="auto"/>
          <w:right w:val="single" w:sz="12" w:space="4" w:color="auto"/>
        </w:pBdr>
        <w:ind w:left="720" w:right="-360" w:hanging="1080"/>
        <w:jc w:val="both"/>
        <w:rPr>
          <w:rFonts w:ascii="Franklin Gothic Book" w:eastAsia="Times New Roman" w:hAnsi="Franklin Gothic Book" w:cs="Arial"/>
        </w:rPr>
      </w:pPr>
    </w:p>
    <w:p w14:paraId="16EA03EF" w14:textId="238A3716" w:rsidR="00F34084" w:rsidRDefault="008E047F" w:rsidP="00613155">
      <w:pPr>
        <w:pBdr>
          <w:top w:val="single" w:sz="12" w:space="1" w:color="auto"/>
          <w:left w:val="single" w:sz="12" w:space="4" w:color="auto"/>
          <w:bottom w:val="single" w:sz="12" w:space="1" w:color="auto"/>
          <w:right w:val="single" w:sz="12" w:space="4" w:color="auto"/>
        </w:pBdr>
        <w:ind w:left="720" w:right="-360" w:hanging="1080"/>
        <w:jc w:val="both"/>
        <w:rPr>
          <w:rFonts w:ascii="Franklin Gothic Book" w:eastAsia="Times New Roman" w:hAnsi="Franklin Gothic Book" w:cs="Arial"/>
        </w:rPr>
      </w:pPr>
      <w:r w:rsidRPr="00073B02">
        <w:rPr>
          <w:rFonts w:ascii="Franklin Gothic Demi" w:eastAsia="Times New Roman" w:hAnsi="Franklin Gothic Demi" w:cs="Arial"/>
        </w:rPr>
        <w:t>Quality:</w:t>
      </w:r>
      <w:r w:rsidRPr="00073B02">
        <w:rPr>
          <w:rFonts w:ascii="Franklin Gothic Book" w:eastAsia="Times New Roman" w:hAnsi="Franklin Gothic Book" w:cs="Arial"/>
        </w:rPr>
        <w:t xml:space="preserve"> </w:t>
      </w:r>
      <w:r w:rsidRPr="00073B02">
        <w:rPr>
          <w:rFonts w:ascii="Franklin Gothic Book" w:eastAsia="Times New Roman" w:hAnsi="Franklin Gothic Book" w:cs="Arial"/>
        </w:rPr>
        <w:tab/>
      </w:r>
      <w:r w:rsidRPr="00073B02">
        <w:rPr>
          <w:rFonts w:ascii="Helvetica" w:hAnsi="Helvetica" w:cs="Times New Roman"/>
          <w:color w:val="000000" w:themeColor="text1"/>
        </w:rPr>
        <w:t>This requires States to ensure that SRH</w:t>
      </w:r>
      <w:r w:rsidRPr="00073B02">
        <w:rPr>
          <w:rFonts w:ascii="Helvetica" w:hAnsi="Helvetica"/>
          <w:color w:val="000000" w:themeColor="text1"/>
        </w:rPr>
        <w:t xml:space="preserve"> information, goods, and services are scientifically and medically appropriate and delivered by personnel trained to provide services to women and girls with disabilities.</w:t>
      </w:r>
      <w:r w:rsidRPr="00073B02">
        <w:rPr>
          <w:rFonts w:ascii="Franklin Gothic Book" w:eastAsia="Times New Roman" w:hAnsi="Franklin Gothic Book" w:cs="Arial"/>
          <w:b/>
        </w:rPr>
        <w:t xml:space="preserve"> </w:t>
      </w:r>
      <w:r w:rsidRPr="00073B02">
        <w:rPr>
          <w:rFonts w:ascii="Franklin Gothic Book" w:eastAsia="Times New Roman" w:hAnsi="Franklin Gothic Book" w:cs="Arial"/>
        </w:rPr>
        <w:t xml:space="preserve"> </w:t>
      </w:r>
    </w:p>
    <w:p w14:paraId="0870099B" w14:textId="77777777" w:rsidR="00DC09DF" w:rsidRPr="00F34084" w:rsidRDefault="00DC09DF" w:rsidP="00613155">
      <w:pPr>
        <w:pBdr>
          <w:top w:val="single" w:sz="12" w:space="1" w:color="auto"/>
          <w:left w:val="single" w:sz="12" w:space="4" w:color="auto"/>
          <w:bottom w:val="single" w:sz="12" w:space="1" w:color="auto"/>
          <w:right w:val="single" w:sz="12" w:space="4" w:color="auto"/>
        </w:pBdr>
        <w:ind w:left="720" w:right="-360" w:hanging="1080"/>
        <w:jc w:val="both"/>
        <w:rPr>
          <w:rFonts w:ascii="Franklin Gothic Book" w:eastAsia="Times New Roman" w:hAnsi="Franklin Gothic Book" w:cs="Arial"/>
        </w:rPr>
      </w:pPr>
    </w:p>
    <w:p w14:paraId="54C5162A" w14:textId="6D744E4E" w:rsidR="00583D44" w:rsidRPr="009F2500" w:rsidRDefault="00F650C0" w:rsidP="009F2500">
      <w:pPr>
        <w:spacing w:before="240" w:after="120"/>
        <w:ind w:right="-360"/>
        <w:jc w:val="center"/>
        <w:rPr>
          <w:rFonts w:ascii="Franklin Gothic Demi" w:hAnsi="Franklin Gothic Demi" w:cs="Arial"/>
          <w:color w:val="123D8F"/>
          <w:sz w:val="28"/>
          <w:szCs w:val="28"/>
        </w:rPr>
      </w:pPr>
      <w:r w:rsidRPr="009F2500">
        <w:rPr>
          <w:rFonts w:ascii="Franklin Gothic Demi" w:hAnsi="Franklin Gothic Demi" w:cs="Arial"/>
          <w:color w:val="123D8F"/>
          <w:sz w:val="28"/>
          <w:szCs w:val="28"/>
        </w:rPr>
        <w:t xml:space="preserve">REALIZING </w:t>
      </w:r>
      <w:r w:rsidR="00FD2E1B" w:rsidRPr="009F2500">
        <w:rPr>
          <w:rFonts w:ascii="Franklin Gothic Demi" w:hAnsi="Franklin Gothic Demi" w:cs="Arial"/>
          <w:color w:val="123D8F"/>
          <w:sz w:val="28"/>
          <w:szCs w:val="28"/>
        </w:rPr>
        <w:t>SRHR</w:t>
      </w:r>
      <w:r w:rsidRPr="009F2500">
        <w:rPr>
          <w:rFonts w:ascii="Franklin Gothic Demi" w:hAnsi="Franklin Gothic Demi" w:cs="Arial"/>
          <w:color w:val="123D8F"/>
          <w:sz w:val="28"/>
          <w:szCs w:val="28"/>
        </w:rPr>
        <w:t xml:space="preserve"> FOR WOMEN </w:t>
      </w:r>
      <w:r w:rsidR="00FD2E1B" w:rsidRPr="009F2500">
        <w:rPr>
          <w:rFonts w:ascii="Franklin Gothic Demi" w:hAnsi="Franklin Gothic Demi" w:cs="Arial"/>
          <w:color w:val="123D8F"/>
          <w:sz w:val="28"/>
          <w:szCs w:val="28"/>
        </w:rPr>
        <w:t>AND</w:t>
      </w:r>
      <w:r w:rsidR="00E50F0F" w:rsidRPr="009F2500">
        <w:rPr>
          <w:rFonts w:ascii="Franklin Gothic Demi" w:hAnsi="Franklin Gothic Demi" w:cs="Arial"/>
          <w:color w:val="123D8F"/>
          <w:sz w:val="28"/>
          <w:szCs w:val="28"/>
        </w:rPr>
        <w:t xml:space="preserve"> </w:t>
      </w:r>
      <w:r w:rsidRPr="009F2500">
        <w:rPr>
          <w:rFonts w:ascii="Franklin Gothic Demi" w:hAnsi="Franklin Gothic Demi" w:cs="Arial"/>
          <w:color w:val="123D8F"/>
          <w:sz w:val="28"/>
          <w:szCs w:val="28"/>
        </w:rPr>
        <w:t>GIRLS</w:t>
      </w:r>
      <w:r w:rsidR="00C53580">
        <w:rPr>
          <w:rFonts w:ascii="Franklin Gothic Demi" w:hAnsi="Franklin Gothic Demi" w:cs="Arial"/>
          <w:color w:val="123D8F"/>
          <w:sz w:val="28"/>
          <w:szCs w:val="28"/>
        </w:rPr>
        <w:t xml:space="preserve"> WITH DISABILITIES</w:t>
      </w:r>
    </w:p>
    <w:p w14:paraId="2FEB5113" w14:textId="0F39DF38" w:rsidR="00F34084" w:rsidRPr="00FD2E1B" w:rsidRDefault="00E06F58" w:rsidP="00F34084">
      <w:pPr>
        <w:pStyle w:val="ListParagraph"/>
        <w:numPr>
          <w:ilvl w:val="0"/>
          <w:numId w:val="7"/>
        </w:numPr>
        <w:spacing w:after="120"/>
        <w:ind w:left="0" w:right="-360"/>
        <w:contextualSpacing w:val="0"/>
        <w:jc w:val="both"/>
        <w:rPr>
          <w:rFonts w:ascii="Franklin Gothic Book" w:hAnsi="Franklin Gothic Book" w:cs="Times New Roman"/>
          <w:lang w:val="en-GB"/>
        </w:rPr>
      </w:pPr>
      <w:r w:rsidRPr="00073B02">
        <w:rPr>
          <w:rFonts w:ascii="Franklin Gothic Book" w:hAnsi="Franklin Gothic Book" w:cs="Times New Roman"/>
        </w:rPr>
        <w:t>Women and girls with disabilities must be able to make decisions for themselves about their sexuality and reproduction, with support to ensure their voluntary and informed consent when needed.</w:t>
      </w:r>
      <w:r w:rsidR="00FD2E1B" w:rsidRPr="00F34084">
        <w:rPr>
          <w:rFonts w:ascii="Franklin Gothic Book" w:hAnsi="Franklin Gothic Book" w:cs="Times New Roman"/>
          <w:lang w:val="en-GB"/>
        </w:rPr>
        <w:t xml:space="preserve"> </w:t>
      </w:r>
    </w:p>
    <w:p w14:paraId="7F083EC6" w14:textId="74BB50FF" w:rsidR="008701EC" w:rsidRPr="00073B02" w:rsidRDefault="00E06F58" w:rsidP="005D1482">
      <w:pPr>
        <w:pStyle w:val="ListParagraph"/>
        <w:numPr>
          <w:ilvl w:val="0"/>
          <w:numId w:val="7"/>
        </w:numPr>
        <w:spacing w:after="120"/>
        <w:ind w:left="0" w:right="-360"/>
        <w:contextualSpacing w:val="0"/>
        <w:jc w:val="both"/>
        <w:rPr>
          <w:rFonts w:ascii="Franklin Gothic Book" w:hAnsi="Franklin Gothic Book" w:cs="Arial"/>
        </w:rPr>
      </w:pPr>
      <w:r w:rsidRPr="00073B02">
        <w:rPr>
          <w:rFonts w:ascii="Franklin Gothic Book" w:hAnsi="Franklin Gothic Book" w:cs="Times New Roman"/>
        </w:rPr>
        <w:t>Information, goods, and services must</w:t>
      </w:r>
      <w:r w:rsidR="00A20FDB" w:rsidRPr="00073B02">
        <w:rPr>
          <w:rFonts w:ascii="Franklin Gothic Book" w:hAnsi="Franklin Gothic Book" w:cs="Times New Roman"/>
        </w:rPr>
        <w:t xml:space="preserve"> be</w:t>
      </w:r>
      <w:r w:rsidRPr="00073B02">
        <w:rPr>
          <w:rFonts w:ascii="Franklin Gothic Book" w:hAnsi="Franklin Gothic Book" w:cs="Times New Roman"/>
        </w:rPr>
        <w:t xml:space="preserve"> accessible to persons with disabilities, sensitive to their needs, and provided on the basis of non-discrimination, with reasonable accommodations as needed.</w:t>
      </w:r>
    </w:p>
    <w:p w14:paraId="208653CF" w14:textId="511F34DB" w:rsidR="008701EC" w:rsidRPr="00073B02" w:rsidRDefault="00E06F58" w:rsidP="005D1482">
      <w:pPr>
        <w:pStyle w:val="ListParagraph"/>
        <w:numPr>
          <w:ilvl w:val="0"/>
          <w:numId w:val="7"/>
        </w:numPr>
        <w:spacing w:after="120"/>
        <w:ind w:left="0" w:right="-360"/>
        <w:contextualSpacing w:val="0"/>
        <w:jc w:val="both"/>
        <w:rPr>
          <w:rFonts w:ascii="Franklin Gothic Book" w:hAnsi="Franklin Gothic Book" w:cs="Arial"/>
        </w:rPr>
      </w:pPr>
      <w:r w:rsidRPr="00073B02">
        <w:rPr>
          <w:rFonts w:ascii="Franklin Gothic Book" w:hAnsi="Franklin Gothic Book" w:cs="Times New Roman"/>
        </w:rPr>
        <w:t>Comprehensive sexuality education courses and materials, as well as information on sexual and reproductive health and rights generally, must be available in alternative formats.</w:t>
      </w:r>
    </w:p>
    <w:p w14:paraId="5BEF7767" w14:textId="18D28DA6" w:rsidR="00E06F58" w:rsidRPr="00073B02" w:rsidRDefault="00E06F58" w:rsidP="005D1482">
      <w:pPr>
        <w:pStyle w:val="ListParagraph"/>
        <w:numPr>
          <w:ilvl w:val="0"/>
          <w:numId w:val="7"/>
        </w:numPr>
        <w:spacing w:after="120"/>
        <w:ind w:left="0" w:right="-360"/>
        <w:contextualSpacing w:val="0"/>
        <w:jc w:val="both"/>
        <w:rPr>
          <w:rFonts w:ascii="Franklin Gothic Book" w:hAnsi="Franklin Gothic Book" w:cs="Arial"/>
        </w:rPr>
      </w:pPr>
      <w:r w:rsidRPr="00073B02">
        <w:rPr>
          <w:rFonts w:ascii="Franklin Gothic Book" w:hAnsi="Franklin Gothic Book" w:cs="Times New Roman"/>
        </w:rPr>
        <w:lastRenderedPageBreak/>
        <w:t xml:space="preserve">Physical spaces where health care services are provided, medical equipment, and transportation to and from these facilities must be available and accessible to women </w:t>
      </w:r>
      <w:r w:rsidR="00A20FDB" w:rsidRPr="00073B02">
        <w:rPr>
          <w:rFonts w:ascii="Franklin Gothic Book" w:hAnsi="Franklin Gothic Book" w:cs="Times New Roman"/>
        </w:rPr>
        <w:t xml:space="preserve">and girls </w:t>
      </w:r>
      <w:r w:rsidRPr="00073B02">
        <w:rPr>
          <w:rFonts w:ascii="Franklin Gothic Book" w:hAnsi="Franklin Gothic Book" w:cs="Times New Roman"/>
        </w:rPr>
        <w:t>with disabilities.</w:t>
      </w:r>
    </w:p>
    <w:p w14:paraId="6549F2AA" w14:textId="4A754770" w:rsidR="00613155" w:rsidRDefault="00B62BFB" w:rsidP="009F2500">
      <w:pPr>
        <w:pStyle w:val="ListParagraph"/>
        <w:numPr>
          <w:ilvl w:val="0"/>
          <w:numId w:val="7"/>
        </w:numPr>
        <w:ind w:left="0" w:right="-360"/>
        <w:contextualSpacing w:val="0"/>
        <w:jc w:val="both"/>
        <w:rPr>
          <w:rFonts w:ascii="Franklin Gothic Book" w:hAnsi="Franklin Gothic Book" w:cs="Arial"/>
        </w:rPr>
      </w:pPr>
      <w:r w:rsidRPr="00073B02">
        <w:rPr>
          <w:rFonts w:ascii="Franklin Gothic Book" w:hAnsi="Franklin Gothic Book" w:cs="Times New Roman"/>
        </w:rPr>
        <w:t>Health care workers must be trained to work with women and girls with disabilities and provide services that are based on dignity and that respect the autonomy of persons with disabilities.</w:t>
      </w:r>
    </w:p>
    <w:p w14:paraId="10427912" w14:textId="77777777" w:rsidR="009F2500" w:rsidRPr="009F2500" w:rsidRDefault="009F2500" w:rsidP="009F2500">
      <w:pPr>
        <w:ind w:left="-360" w:right="-360"/>
        <w:jc w:val="both"/>
        <w:rPr>
          <w:rFonts w:ascii="Franklin Gothic Book" w:hAnsi="Franklin Gothic Book" w:cs="Arial"/>
        </w:rPr>
      </w:pPr>
    </w:p>
    <w:p w14:paraId="3687AED8" w14:textId="77777777" w:rsidR="00FD2E1B" w:rsidRPr="00FD2E1B" w:rsidRDefault="00FD2E1B" w:rsidP="00613155">
      <w:pPr>
        <w:pBdr>
          <w:top w:val="single" w:sz="12" w:space="1" w:color="auto"/>
          <w:left w:val="single" w:sz="12" w:space="4" w:color="auto"/>
          <w:bottom w:val="single" w:sz="12" w:space="1" w:color="auto"/>
          <w:right w:val="single" w:sz="12" w:space="4" w:color="auto"/>
        </w:pBdr>
        <w:ind w:right="-360" w:hanging="360"/>
        <w:jc w:val="both"/>
        <w:rPr>
          <w:rFonts w:ascii="Franklin Gothic Demi" w:hAnsi="Franklin Gothic Demi" w:cs="Arial"/>
          <w:b/>
          <w:color w:val="7E5BAA"/>
          <w:sz w:val="26"/>
          <w:szCs w:val="26"/>
          <w:u w:val="single"/>
        </w:rPr>
      </w:pPr>
      <w:r w:rsidRPr="00FD2E1B">
        <w:rPr>
          <w:rFonts w:ascii="Franklin Gothic Demi" w:hAnsi="Franklin Gothic Demi" w:cs="Arial"/>
          <w:color w:val="7E5BAA"/>
          <w:sz w:val="26"/>
          <w:szCs w:val="26"/>
          <w:u w:val="single"/>
        </w:rPr>
        <w:t>Supported Decision-Making</w:t>
      </w:r>
    </w:p>
    <w:p w14:paraId="0E4B74D4" w14:textId="77777777" w:rsidR="00FD2E1B" w:rsidRPr="00073B02" w:rsidRDefault="00FD2E1B" w:rsidP="00613155">
      <w:pPr>
        <w:pBdr>
          <w:top w:val="single" w:sz="12" w:space="1" w:color="auto"/>
          <w:left w:val="single" w:sz="12" w:space="4" w:color="auto"/>
          <w:bottom w:val="single" w:sz="12" w:space="1" w:color="auto"/>
          <w:right w:val="single" w:sz="12" w:space="4" w:color="auto"/>
        </w:pBdr>
        <w:ind w:left="-360" w:right="-360"/>
        <w:jc w:val="both"/>
        <w:rPr>
          <w:rFonts w:ascii="Franklin Gothic Book" w:hAnsi="Franklin Gothic Book" w:cs="Arial"/>
        </w:rPr>
      </w:pPr>
    </w:p>
    <w:p w14:paraId="32EB2B77" w14:textId="443F3891" w:rsidR="00613155" w:rsidRDefault="00FD2E1B" w:rsidP="00613155">
      <w:pPr>
        <w:pBdr>
          <w:top w:val="single" w:sz="12" w:space="1" w:color="auto"/>
          <w:left w:val="single" w:sz="12" w:space="4" w:color="auto"/>
          <w:bottom w:val="single" w:sz="12" w:space="1" w:color="auto"/>
          <w:right w:val="single" w:sz="12" w:space="4" w:color="auto"/>
        </w:pBdr>
        <w:ind w:left="-360" w:right="-360"/>
        <w:jc w:val="both"/>
        <w:rPr>
          <w:rFonts w:ascii="Franklin Gothic Book" w:hAnsi="Franklin Gothic Book" w:cs="Times New Roman"/>
          <w:lang w:val="en-GB"/>
        </w:rPr>
      </w:pPr>
      <w:r w:rsidRPr="00073B02">
        <w:rPr>
          <w:rFonts w:ascii="Franklin Gothic Book" w:hAnsi="Franklin Gothic Book" w:cs="Times New Roman"/>
        </w:rPr>
        <w:t xml:space="preserve">Supported decision-making models can help empower people with disabilities who require assistance to make decisions independently and retain legal authority to make decisions. </w:t>
      </w:r>
      <w:r w:rsidRPr="00073B02">
        <w:rPr>
          <w:rFonts w:ascii="Franklin Gothic Book" w:hAnsi="Franklin Gothic Book" w:cs="Times New Roman"/>
          <w:lang w:val="en-GB"/>
        </w:rPr>
        <w:t>Supported decision-making requires making available various support options that can facilitate an individual’s ability to make their own decisions about their lives. Supported decision-making models prioritize the individual’s will and preferences and protect her fundamental human rights, including rights to related to personal autonomy, legal capacity and equal recognition before the law.</w:t>
      </w:r>
      <w:r>
        <w:rPr>
          <w:rStyle w:val="EndnoteReference"/>
          <w:rFonts w:ascii="Franklin Gothic Book" w:hAnsi="Franklin Gothic Book" w:cs="Times New Roman"/>
          <w:lang w:val="en-GB"/>
        </w:rPr>
        <w:endnoteReference w:id="24"/>
      </w:r>
    </w:p>
    <w:p w14:paraId="660B6F9F" w14:textId="77777777" w:rsidR="00613155" w:rsidRDefault="00613155" w:rsidP="00613155">
      <w:pPr>
        <w:pBdr>
          <w:top w:val="single" w:sz="12" w:space="1" w:color="auto"/>
          <w:left w:val="single" w:sz="12" w:space="4" w:color="auto"/>
          <w:bottom w:val="single" w:sz="12" w:space="1" w:color="auto"/>
          <w:right w:val="single" w:sz="12" w:space="4" w:color="auto"/>
        </w:pBdr>
        <w:ind w:left="-360" w:right="-360"/>
        <w:jc w:val="both"/>
        <w:rPr>
          <w:rFonts w:ascii="Franklin Gothic Book" w:hAnsi="Franklin Gothic Book" w:cs="Times New Roman"/>
          <w:lang w:val="en-GB"/>
        </w:rPr>
      </w:pPr>
    </w:p>
    <w:p w14:paraId="521DA67E" w14:textId="65421B2D" w:rsidR="00613155" w:rsidRPr="00613155" w:rsidRDefault="00613155" w:rsidP="00C53580">
      <w:pPr>
        <w:ind w:right="-360"/>
        <w:jc w:val="both"/>
        <w:rPr>
          <w:rFonts w:ascii="Franklin Gothic Book" w:hAnsi="Franklin Gothic Book" w:cs="Times New Roman"/>
          <w:lang w:val="en-GB"/>
        </w:rPr>
      </w:pPr>
      <w:bookmarkStart w:id="1" w:name="_GoBack"/>
      <w:bookmarkEnd w:id="1"/>
    </w:p>
    <w:sectPr w:rsidR="00613155" w:rsidRPr="00613155" w:rsidSect="00613155">
      <w:footerReference w:type="default" r:id="rId8"/>
      <w:footerReference w:type="first" r:id="rId9"/>
      <w:endnotePr>
        <w:numFmt w:val="decimal"/>
      </w:endnotePr>
      <w:pgSz w:w="12240" w:h="15840"/>
      <w:pgMar w:top="504" w:right="1440" w:bottom="1179"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1B3F8" w14:textId="77777777" w:rsidR="00557C78" w:rsidRDefault="00557C78" w:rsidP="0078133C">
      <w:r>
        <w:separator/>
      </w:r>
    </w:p>
  </w:endnote>
  <w:endnote w:type="continuationSeparator" w:id="0">
    <w:p w14:paraId="5F9CC918" w14:textId="77777777" w:rsidR="00557C78" w:rsidRDefault="00557C78" w:rsidP="0078133C">
      <w:r>
        <w:continuationSeparator/>
      </w:r>
    </w:p>
  </w:endnote>
  <w:endnote w:id="1">
    <w:p w14:paraId="0F232CE9" w14:textId="46A20B4B" w:rsidR="000C7C06" w:rsidRPr="00613155" w:rsidRDefault="000C7C06" w:rsidP="008E047F">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008E047F" w:rsidRPr="00613155">
        <w:rPr>
          <w:rFonts w:ascii="Franklin Gothic Book" w:hAnsi="Franklin Gothic Book"/>
          <w:sz w:val="18"/>
          <w:szCs w:val="18"/>
        </w:rPr>
        <w:tab/>
      </w:r>
      <w:r w:rsidRPr="00613155">
        <w:rPr>
          <w:rFonts w:ascii="Franklin Gothic Book" w:hAnsi="Franklin Gothic Book"/>
          <w:smallCaps/>
          <w:sz w:val="18"/>
          <w:szCs w:val="18"/>
        </w:rPr>
        <w:t xml:space="preserve">World Health Organization (WHO) and World Bank, World Report on Disability </w:t>
      </w:r>
      <w:r w:rsidRPr="00613155">
        <w:rPr>
          <w:rFonts w:ascii="Franklin Gothic Book" w:hAnsi="Franklin Gothic Book"/>
          <w:sz w:val="18"/>
          <w:szCs w:val="18"/>
        </w:rPr>
        <w:t xml:space="preserve">28 (2011). </w:t>
      </w:r>
    </w:p>
  </w:endnote>
  <w:endnote w:id="2">
    <w:p w14:paraId="0317B25E" w14:textId="5198151C" w:rsidR="000B582B" w:rsidRPr="00613155" w:rsidRDefault="000B582B" w:rsidP="008E047F">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008E047F" w:rsidRPr="00613155">
        <w:rPr>
          <w:rFonts w:ascii="Franklin Gothic Book" w:hAnsi="Franklin Gothic Book"/>
          <w:sz w:val="18"/>
          <w:szCs w:val="18"/>
        </w:rPr>
        <w:tab/>
      </w:r>
      <w:r w:rsidRPr="00613155">
        <w:rPr>
          <w:rFonts w:ascii="Franklin Gothic Book" w:hAnsi="Franklin Gothic Book"/>
          <w:smallCaps/>
          <w:sz w:val="18"/>
          <w:szCs w:val="18"/>
        </w:rPr>
        <w:t>WHO and United Nations Population Fund (UNFPA), Promoting Sexual and Reproductive Health for Persons with Disabilities: WHO/UNFPA Guidance Note</w:t>
      </w:r>
      <w:r w:rsidRPr="00613155">
        <w:rPr>
          <w:rFonts w:ascii="Franklin Gothic Book" w:hAnsi="Franklin Gothic Book"/>
          <w:sz w:val="18"/>
          <w:szCs w:val="18"/>
        </w:rPr>
        <w:t xml:space="preserve"> 3 (2009). </w:t>
      </w:r>
    </w:p>
  </w:endnote>
  <w:endnote w:id="3">
    <w:p w14:paraId="3B225E40" w14:textId="526EBD58" w:rsidR="000B582B" w:rsidRPr="00613155" w:rsidRDefault="000B582B" w:rsidP="008E047F">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008E047F" w:rsidRPr="00613155">
        <w:rPr>
          <w:rFonts w:ascii="Franklin Gothic Book" w:hAnsi="Franklin Gothic Book"/>
          <w:sz w:val="18"/>
          <w:szCs w:val="18"/>
        </w:rPr>
        <w:tab/>
      </w:r>
      <w:r w:rsidRPr="00613155">
        <w:rPr>
          <w:rFonts w:ascii="Franklin Gothic Book" w:hAnsi="Franklin Gothic Book"/>
          <w:i/>
          <w:sz w:val="18"/>
          <w:szCs w:val="18"/>
        </w:rPr>
        <w:t>See, e.g.</w:t>
      </w:r>
      <w:r w:rsidRPr="00613155">
        <w:rPr>
          <w:rFonts w:ascii="Franklin Gothic Book" w:hAnsi="Franklin Gothic Book"/>
          <w:sz w:val="18"/>
          <w:szCs w:val="18"/>
        </w:rPr>
        <w:t xml:space="preserve">, Committee on the Rights of Persons with Disabilities (CRPD Committee), </w:t>
      </w:r>
      <w:r w:rsidRPr="00613155">
        <w:rPr>
          <w:rFonts w:ascii="Franklin Gothic Book" w:hAnsi="Franklin Gothic Book"/>
          <w:i/>
          <w:sz w:val="18"/>
          <w:szCs w:val="18"/>
        </w:rPr>
        <w:t>General Comment No. 3: Article 6 (Women and Girls with Disabilities)</w:t>
      </w:r>
      <w:r w:rsidRPr="00613155">
        <w:rPr>
          <w:rFonts w:ascii="Franklin Gothic Book" w:hAnsi="Franklin Gothic Book"/>
          <w:sz w:val="18"/>
          <w:szCs w:val="18"/>
        </w:rPr>
        <w:t xml:space="preserve">, </w:t>
      </w:r>
      <w:r w:rsidRPr="00613155">
        <w:rPr>
          <w:rStyle w:val="PageNumber"/>
          <w:rFonts w:ascii="Franklin Gothic Book" w:hAnsi="Franklin Gothic Book"/>
          <w:sz w:val="18"/>
          <w:szCs w:val="18"/>
        </w:rPr>
        <w:t xml:space="preserve">¶ 40, U.N. Doc. CRPD/C/GC/3 (2016); WHO and World Bank, </w:t>
      </w:r>
      <w:r w:rsidRPr="00613155">
        <w:rPr>
          <w:rStyle w:val="PageNumber"/>
          <w:rFonts w:ascii="Franklin Gothic Book" w:hAnsi="Franklin Gothic Book"/>
          <w:i/>
          <w:sz w:val="18"/>
          <w:szCs w:val="18"/>
        </w:rPr>
        <w:t xml:space="preserve">supra </w:t>
      </w:r>
      <w:r w:rsidRPr="00613155">
        <w:rPr>
          <w:rStyle w:val="PageNumber"/>
          <w:rFonts w:ascii="Franklin Gothic Book" w:hAnsi="Franklin Gothic Book"/>
          <w:sz w:val="18"/>
          <w:szCs w:val="18"/>
        </w:rPr>
        <w:t xml:space="preserve">note 1, at 61, 205-206. </w:t>
      </w:r>
    </w:p>
  </w:endnote>
  <w:endnote w:id="4">
    <w:p w14:paraId="2E230206" w14:textId="7D62C191" w:rsidR="000B582B" w:rsidRPr="00613155" w:rsidRDefault="000B582B" w:rsidP="008E047F">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008E047F" w:rsidRPr="00613155">
        <w:rPr>
          <w:rFonts w:ascii="Franklin Gothic Book" w:hAnsi="Franklin Gothic Book"/>
          <w:sz w:val="18"/>
          <w:szCs w:val="18"/>
        </w:rPr>
        <w:tab/>
      </w:r>
      <w:r w:rsidRPr="00613155">
        <w:rPr>
          <w:rFonts w:ascii="Franklin Gothic Book" w:hAnsi="Franklin Gothic Book"/>
          <w:sz w:val="18"/>
          <w:szCs w:val="18"/>
        </w:rPr>
        <w:t xml:space="preserve">CRPD Committee, </w:t>
      </w:r>
      <w:r w:rsidRPr="00613155">
        <w:rPr>
          <w:rFonts w:ascii="Franklin Gothic Book" w:hAnsi="Franklin Gothic Book"/>
          <w:i/>
          <w:sz w:val="18"/>
          <w:szCs w:val="18"/>
        </w:rPr>
        <w:t>General Comment No. 3</w:t>
      </w:r>
      <w:r w:rsidRPr="00613155">
        <w:rPr>
          <w:rFonts w:ascii="Franklin Gothic Book" w:hAnsi="Franklin Gothic Book"/>
          <w:sz w:val="18"/>
          <w:szCs w:val="18"/>
        </w:rPr>
        <w:t xml:space="preserve">, </w:t>
      </w:r>
      <w:r w:rsidRPr="00613155">
        <w:rPr>
          <w:rFonts w:ascii="Franklin Gothic Book" w:hAnsi="Franklin Gothic Book"/>
          <w:i/>
          <w:sz w:val="18"/>
          <w:szCs w:val="18"/>
        </w:rPr>
        <w:t xml:space="preserve">supra </w:t>
      </w:r>
      <w:r w:rsidRPr="00613155">
        <w:rPr>
          <w:rFonts w:ascii="Franklin Gothic Book" w:hAnsi="Franklin Gothic Book"/>
          <w:sz w:val="18"/>
          <w:szCs w:val="18"/>
        </w:rPr>
        <w:t xml:space="preserve">note 3, ¶ 40. </w:t>
      </w:r>
      <w:r w:rsidRPr="00613155">
        <w:rPr>
          <w:rFonts w:ascii="Franklin Gothic Book" w:hAnsi="Franklin Gothic Book"/>
          <w:i/>
          <w:sz w:val="18"/>
          <w:szCs w:val="18"/>
        </w:rPr>
        <w:t>See also</w:t>
      </w:r>
      <w:r w:rsidRPr="00613155">
        <w:rPr>
          <w:rFonts w:ascii="Franklin Gothic Book" w:hAnsi="Franklin Gothic Book"/>
          <w:sz w:val="18"/>
          <w:szCs w:val="18"/>
        </w:rPr>
        <w:t xml:space="preserve">, </w:t>
      </w:r>
      <w:r w:rsidRPr="00613155">
        <w:rPr>
          <w:rFonts w:ascii="Franklin Gothic Book" w:hAnsi="Franklin Gothic Book"/>
          <w:smallCaps/>
          <w:sz w:val="18"/>
          <w:szCs w:val="18"/>
        </w:rPr>
        <w:t>WHO and World Bank</w:t>
      </w:r>
      <w:r w:rsidRPr="00613155">
        <w:rPr>
          <w:rFonts w:ascii="Franklin Gothic Book" w:hAnsi="Franklin Gothic Book"/>
          <w:sz w:val="18"/>
          <w:szCs w:val="18"/>
        </w:rPr>
        <w:t xml:space="preserve">, </w:t>
      </w:r>
      <w:r w:rsidRPr="00613155">
        <w:rPr>
          <w:rFonts w:ascii="Franklin Gothic Book" w:hAnsi="Franklin Gothic Book"/>
          <w:i/>
          <w:sz w:val="18"/>
          <w:szCs w:val="18"/>
        </w:rPr>
        <w:t xml:space="preserve">supra </w:t>
      </w:r>
      <w:r w:rsidRPr="00613155">
        <w:rPr>
          <w:rFonts w:ascii="Franklin Gothic Book" w:hAnsi="Franklin Gothic Book"/>
          <w:sz w:val="18"/>
          <w:szCs w:val="18"/>
        </w:rPr>
        <w:t xml:space="preserve">note 1, at 263. </w:t>
      </w:r>
    </w:p>
  </w:endnote>
  <w:endnote w:id="5">
    <w:p w14:paraId="3914EA35" w14:textId="13571732" w:rsidR="00EE14E5" w:rsidRPr="00613155" w:rsidRDefault="000B582B" w:rsidP="00814A18">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008E047F" w:rsidRPr="00613155">
        <w:rPr>
          <w:rFonts w:ascii="Franklin Gothic Book" w:hAnsi="Franklin Gothic Book"/>
          <w:sz w:val="18"/>
          <w:szCs w:val="18"/>
        </w:rPr>
        <w:tab/>
      </w:r>
      <w:r w:rsidRPr="00613155">
        <w:rPr>
          <w:rFonts w:ascii="Franklin Gothic Book" w:hAnsi="Franklin Gothic Book"/>
          <w:i/>
          <w:sz w:val="18"/>
          <w:szCs w:val="18"/>
        </w:rPr>
        <w:t>See</w:t>
      </w:r>
      <w:r w:rsidR="00D41EE0" w:rsidRPr="00613155">
        <w:rPr>
          <w:rFonts w:ascii="Franklin Gothic Book" w:hAnsi="Franklin Gothic Book"/>
          <w:i/>
          <w:sz w:val="18"/>
          <w:szCs w:val="18"/>
        </w:rPr>
        <w:t xml:space="preserve">, e.g., </w:t>
      </w:r>
      <w:r w:rsidR="00D41EE0" w:rsidRPr="00613155">
        <w:rPr>
          <w:rFonts w:ascii="Franklin Gothic Book" w:hAnsi="Franklin Gothic Book"/>
          <w:sz w:val="18"/>
          <w:szCs w:val="18"/>
        </w:rPr>
        <w:t xml:space="preserve">CRPD Committee, </w:t>
      </w:r>
      <w:r w:rsidR="00D41EE0" w:rsidRPr="00613155">
        <w:rPr>
          <w:rFonts w:ascii="Franklin Gothic Book" w:hAnsi="Franklin Gothic Book"/>
          <w:i/>
          <w:sz w:val="18"/>
          <w:szCs w:val="18"/>
        </w:rPr>
        <w:t>Concluding Observations: Paraguay</w:t>
      </w:r>
      <w:r w:rsidR="00D41EE0" w:rsidRPr="00613155">
        <w:rPr>
          <w:rFonts w:ascii="Franklin Gothic Book" w:hAnsi="Franklin Gothic Book"/>
          <w:sz w:val="18"/>
          <w:szCs w:val="18"/>
        </w:rPr>
        <w:t xml:space="preserve">, ¶ 59, U.N. Doc. CRPD/C/PRY/CO/1 (2013); </w:t>
      </w:r>
      <w:r w:rsidR="00D41EE0" w:rsidRPr="00613155">
        <w:rPr>
          <w:rFonts w:ascii="Franklin Gothic Book" w:hAnsi="Franklin Gothic Book"/>
          <w:i/>
          <w:sz w:val="18"/>
          <w:szCs w:val="18"/>
        </w:rPr>
        <w:t>Concluding Observations: El Salvador</w:t>
      </w:r>
      <w:r w:rsidR="00D41EE0" w:rsidRPr="00613155">
        <w:rPr>
          <w:rFonts w:ascii="Franklin Gothic Book" w:hAnsi="Franklin Gothic Book"/>
          <w:sz w:val="18"/>
          <w:szCs w:val="18"/>
        </w:rPr>
        <w:t xml:space="preserve">, </w:t>
      </w:r>
      <w:r w:rsidR="00D22C98" w:rsidRPr="00613155">
        <w:rPr>
          <w:rFonts w:ascii="Franklin Gothic Book" w:hAnsi="Franklin Gothic Book"/>
          <w:sz w:val="18"/>
          <w:szCs w:val="18"/>
        </w:rPr>
        <w:t>¶ 51, U.N. Doc. CRPD/C/</w:t>
      </w:r>
      <w:r w:rsidR="0047758D" w:rsidRPr="00613155">
        <w:rPr>
          <w:rFonts w:ascii="Franklin Gothic Book" w:hAnsi="Franklin Gothic Book"/>
          <w:sz w:val="18"/>
          <w:szCs w:val="18"/>
        </w:rPr>
        <w:t>SLV/CO/1 (2013).</w:t>
      </w:r>
    </w:p>
  </w:endnote>
  <w:endnote w:id="6">
    <w:p w14:paraId="690CB83E" w14:textId="06B2180D" w:rsidR="00814A18" w:rsidRPr="00613155" w:rsidRDefault="00814A18" w:rsidP="00814A18">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Pr="00613155">
        <w:rPr>
          <w:rFonts w:ascii="Franklin Gothic Book" w:hAnsi="Franklin Gothic Book"/>
          <w:sz w:val="18"/>
          <w:szCs w:val="18"/>
        </w:rPr>
        <w:tab/>
        <w:t xml:space="preserve">Carolyn Frohmader &amp; Stephanie Ortoleva, </w:t>
      </w:r>
      <w:r w:rsidRPr="00613155">
        <w:rPr>
          <w:rFonts w:ascii="Franklin Gothic Book" w:hAnsi="Franklin Gothic Book"/>
          <w:i/>
          <w:sz w:val="18"/>
          <w:szCs w:val="18"/>
        </w:rPr>
        <w:t>Issues Paper: The Sexual and Reproductive Rights of Women and Girls with Disabilities</w:t>
      </w:r>
      <w:r w:rsidRPr="00613155">
        <w:rPr>
          <w:rFonts w:ascii="Franklin Gothic Book" w:hAnsi="Franklin Gothic Book"/>
          <w:sz w:val="18"/>
          <w:szCs w:val="18"/>
        </w:rPr>
        <w:t xml:space="preserve"> 6 (2013). </w:t>
      </w:r>
    </w:p>
  </w:endnote>
  <w:endnote w:id="7">
    <w:p w14:paraId="0A246AAC" w14:textId="06FFFB22" w:rsidR="00073B02" w:rsidRPr="00613155" w:rsidRDefault="00EE14E5" w:rsidP="001E0F7A">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00073B02" w:rsidRPr="00613155">
        <w:rPr>
          <w:rFonts w:ascii="Franklin Gothic Book" w:hAnsi="Franklin Gothic Book"/>
          <w:sz w:val="18"/>
          <w:szCs w:val="18"/>
        </w:rPr>
        <w:tab/>
      </w:r>
      <w:r w:rsidRPr="00613155">
        <w:rPr>
          <w:rFonts w:ascii="Franklin Gothic Book" w:hAnsi="Franklin Gothic Book"/>
          <w:sz w:val="18"/>
          <w:szCs w:val="18"/>
        </w:rPr>
        <w:t xml:space="preserve">Rashida Manjoo, </w:t>
      </w:r>
      <w:r w:rsidRPr="00613155">
        <w:rPr>
          <w:rFonts w:ascii="Franklin Gothic Book" w:hAnsi="Franklin Gothic Book"/>
          <w:i/>
          <w:sz w:val="18"/>
          <w:szCs w:val="18"/>
        </w:rPr>
        <w:t>Report of the Special Rapporteur on Violence against Women, Its Causes and Consequences</w:t>
      </w:r>
      <w:r w:rsidRPr="00613155">
        <w:rPr>
          <w:rFonts w:ascii="Franklin Gothic Book" w:hAnsi="Franklin Gothic Book"/>
          <w:sz w:val="18"/>
          <w:szCs w:val="18"/>
        </w:rPr>
        <w:t xml:space="preserve">, ¶¶ 28, 36, U.N. Doc. A/67/227 (2012). </w:t>
      </w:r>
    </w:p>
  </w:endnote>
  <w:endnote w:id="8">
    <w:p w14:paraId="2409813E" w14:textId="5C5B191C" w:rsidR="001E0F7A" w:rsidRPr="00613155" w:rsidRDefault="001E0F7A" w:rsidP="001E0F7A">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Pr="00613155">
        <w:rPr>
          <w:rFonts w:ascii="Franklin Gothic Book" w:hAnsi="Franklin Gothic Book"/>
          <w:sz w:val="18"/>
          <w:szCs w:val="18"/>
        </w:rPr>
        <w:tab/>
        <w:t xml:space="preserve">CRPD Committee, </w:t>
      </w:r>
      <w:r w:rsidRPr="00613155">
        <w:rPr>
          <w:rFonts w:ascii="Franklin Gothic Book" w:hAnsi="Franklin Gothic Book"/>
          <w:i/>
          <w:sz w:val="18"/>
          <w:szCs w:val="18"/>
        </w:rPr>
        <w:t>General Comment No. 3</w:t>
      </w:r>
      <w:r w:rsidRPr="00613155">
        <w:rPr>
          <w:rFonts w:ascii="Franklin Gothic Book" w:hAnsi="Franklin Gothic Book"/>
          <w:sz w:val="18"/>
          <w:szCs w:val="18"/>
        </w:rPr>
        <w:t xml:space="preserve">, </w:t>
      </w:r>
      <w:r w:rsidRPr="00613155">
        <w:rPr>
          <w:rFonts w:ascii="Franklin Gothic Book" w:hAnsi="Franklin Gothic Book"/>
          <w:i/>
          <w:sz w:val="18"/>
          <w:szCs w:val="18"/>
        </w:rPr>
        <w:t>supra</w:t>
      </w:r>
      <w:r w:rsidRPr="00613155">
        <w:rPr>
          <w:rFonts w:ascii="Franklin Gothic Book" w:hAnsi="Franklin Gothic Book"/>
          <w:sz w:val="18"/>
          <w:szCs w:val="18"/>
        </w:rPr>
        <w:t xml:space="preserve"> note 3, ¶¶ 31-32. </w:t>
      </w:r>
    </w:p>
  </w:endnote>
  <w:endnote w:id="9">
    <w:p w14:paraId="07FEE4D4" w14:textId="43216ABE" w:rsidR="001E0F7A" w:rsidRPr="00613155" w:rsidRDefault="001E0F7A" w:rsidP="001E0F7A">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Pr="00613155">
        <w:rPr>
          <w:rFonts w:ascii="Franklin Gothic Book" w:hAnsi="Franklin Gothic Book"/>
          <w:sz w:val="18"/>
          <w:szCs w:val="18"/>
        </w:rPr>
        <w:tab/>
        <w:t xml:space="preserve">Rashida Manjoo, </w:t>
      </w:r>
      <w:r w:rsidRPr="00613155">
        <w:rPr>
          <w:rFonts w:ascii="Franklin Gothic Book" w:hAnsi="Franklin Gothic Book"/>
          <w:i/>
          <w:sz w:val="18"/>
          <w:szCs w:val="18"/>
        </w:rPr>
        <w:t xml:space="preserve">supra </w:t>
      </w:r>
      <w:r w:rsidRPr="00613155">
        <w:rPr>
          <w:rFonts w:ascii="Franklin Gothic Book" w:hAnsi="Franklin Gothic Book"/>
          <w:sz w:val="18"/>
          <w:szCs w:val="18"/>
        </w:rPr>
        <w:t xml:space="preserve">note 7, ¶¶ 28, 36. </w:t>
      </w:r>
    </w:p>
  </w:endnote>
  <w:endnote w:id="10">
    <w:p w14:paraId="163305D3" w14:textId="350EEC7D" w:rsidR="001E0F7A" w:rsidRPr="00613155" w:rsidRDefault="001E0F7A" w:rsidP="001E0F7A">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Pr="00613155">
        <w:rPr>
          <w:rFonts w:ascii="Franklin Gothic Book" w:hAnsi="Franklin Gothic Book"/>
          <w:sz w:val="18"/>
          <w:szCs w:val="18"/>
        </w:rPr>
        <w:tab/>
      </w:r>
      <w:r w:rsidRPr="00613155">
        <w:rPr>
          <w:rFonts w:ascii="Franklin Gothic Book" w:hAnsi="Franklin Gothic Book"/>
          <w:i/>
          <w:sz w:val="18"/>
          <w:szCs w:val="18"/>
        </w:rPr>
        <w:t>See, e.g.</w:t>
      </w:r>
      <w:r w:rsidRPr="00613155">
        <w:rPr>
          <w:rFonts w:ascii="Franklin Gothic Book" w:hAnsi="Franklin Gothic Book"/>
          <w:sz w:val="18"/>
          <w:szCs w:val="18"/>
        </w:rPr>
        <w:t xml:space="preserve">, T. Kroll, et al., </w:t>
      </w:r>
      <w:r w:rsidRPr="00613155">
        <w:rPr>
          <w:rFonts w:ascii="Franklin Gothic Book" w:hAnsi="Franklin Gothic Book"/>
          <w:i/>
          <w:sz w:val="18"/>
          <w:szCs w:val="18"/>
        </w:rPr>
        <w:t>Barriers and Strategies Affecting the Utilisation of Primary Preventative Services for People with Physical Disabilities: A Qualitative Inquiry</w:t>
      </w:r>
      <w:r w:rsidRPr="00613155">
        <w:rPr>
          <w:rFonts w:ascii="Franklin Gothic Book" w:hAnsi="Franklin Gothic Book"/>
          <w:sz w:val="18"/>
          <w:szCs w:val="18"/>
        </w:rPr>
        <w:t xml:space="preserve">, 14 </w:t>
      </w:r>
      <w:r w:rsidRPr="00613155">
        <w:rPr>
          <w:rFonts w:ascii="Franklin Gothic Book" w:hAnsi="Franklin Gothic Book"/>
          <w:smallCaps/>
          <w:sz w:val="18"/>
          <w:szCs w:val="18"/>
        </w:rPr>
        <w:t xml:space="preserve">Health &amp; Social Care in the Community </w:t>
      </w:r>
      <w:r w:rsidRPr="00613155">
        <w:rPr>
          <w:rFonts w:ascii="Franklin Gothic Book" w:hAnsi="Franklin Gothic Book"/>
          <w:sz w:val="18"/>
          <w:szCs w:val="18"/>
        </w:rPr>
        <w:t xml:space="preserve">284 (2006). </w:t>
      </w:r>
    </w:p>
  </w:endnote>
  <w:endnote w:id="11">
    <w:p w14:paraId="755222E1" w14:textId="2217406F" w:rsidR="001E0F7A" w:rsidRPr="00613155" w:rsidRDefault="001E0F7A" w:rsidP="001E0F7A">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Pr="00613155">
        <w:rPr>
          <w:rFonts w:ascii="Franklin Gothic Book" w:hAnsi="Franklin Gothic Book"/>
          <w:sz w:val="18"/>
          <w:szCs w:val="18"/>
        </w:rPr>
        <w:tab/>
      </w:r>
      <w:r w:rsidRPr="00613155">
        <w:rPr>
          <w:rFonts w:ascii="Franklin Gothic Book" w:hAnsi="Franklin Gothic Book"/>
          <w:i/>
          <w:sz w:val="18"/>
          <w:szCs w:val="18"/>
        </w:rPr>
        <w:t>See, e.g.</w:t>
      </w:r>
      <w:r w:rsidRPr="00613155">
        <w:rPr>
          <w:rFonts w:ascii="Franklin Gothic Book" w:hAnsi="Franklin Gothic Book"/>
          <w:sz w:val="18"/>
          <w:szCs w:val="18"/>
        </w:rPr>
        <w:t xml:space="preserve">, Human Rights Watch, Fact Sheet: HIV and Disability 8 (2012). </w:t>
      </w:r>
    </w:p>
  </w:endnote>
  <w:endnote w:id="12">
    <w:p w14:paraId="0F2182D4" w14:textId="134D321B" w:rsidR="00814A18" w:rsidRPr="00613155" w:rsidRDefault="001E0F7A" w:rsidP="007E7E0F">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Pr="00613155">
        <w:rPr>
          <w:rFonts w:ascii="Franklin Gothic Book" w:hAnsi="Franklin Gothic Book"/>
          <w:sz w:val="18"/>
          <w:szCs w:val="18"/>
        </w:rPr>
        <w:tab/>
      </w:r>
      <w:r w:rsidR="00552839" w:rsidRPr="00613155">
        <w:rPr>
          <w:rFonts w:ascii="Franklin Gothic Book" w:hAnsi="Franklin Gothic Book"/>
          <w:sz w:val="18"/>
          <w:szCs w:val="18"/>
        </w:rPr>
        <w:t xml:space="preserve">Frohmader &amp; Ortoleva, </w:t>
      </w:r>
      <w:r w:rsidR="00814A18" w:rsidRPr="00613155">
        <w:rPr>
          <w:rFonts w:ascii="Franklin Gothic Book" w:hAnsi="Franklin Gothic Book"/>
          <w:i/>
          <w:sz w:val="18"/>
          <w:szCs w:val="18"/>
        </w:rPr>
        <w:t xml:space="preserve">supra </w:t>
      </w:r>
      <w:r w:rsidR="00814A18" w:rsidRPr="00613155">
        <w:rPr>
          <w:rFonts w:ascii="Franklin Gothic Book" w:hAnsi="Franklin Gothic Book"/>
          <w:sz w:val="18"/>
          <w:szCs w:val="18"/>
        </w:rPr>
        <w:t xml:space="preserve">note </w:t>
      </w:r>
      <w:r w:rsidR="00552839" w:rsidRPr="00613155">
        <w:rPr>
          <w:rFonts w:ascii="Franklin Gothic Book" w:hAnsi="Franklin Gothic Book"/>
          <w:sz w:val="18"/>
          <w:szCs w:val="18"/>
        </w:rPr>
        <w:t>6</w:t>
      </w:r>
      <w:r w:rsidR="00814A18" w:rsidRPr="00613155">
        <w:rPr>
          <w:rFonts w:ascii="Franklin Gothic Book" w:hAnsi="Franklin Gothic Book"/>
          <w:sz w:val="18"/>
          <w:szCs w:val="18"/>
        </w:rPr>
        <w:t>, at 7.</w:t>
      </w:r>
    </w:p>
  </w:endnote>
  <w:endnote w:id="13">
    <w:p w14:paraId="5C7FE740" w14:textId="17FF1A4D" w:rsidR="00814A18" w:rsidRPr="00613155" w:rsidRDefault="00814A18" w:rsidP="00814A18">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Pr="00613155">
        <w:rPr>
          <w:rFonts w:ascii="Franklin Gothic Book" w:hAnsi="Franklin Gothic Book"/>
          <w:sz w:val="18"/>
          <w:szCs w:val="18"/>
        </w:rPr>
        <w:tab/>
        <w:t xml:space="preserve">UNFPA, Danish Institute for Human Rights, and UN Office for the High Commissioner on Human Rights, </w:t>
      </w:r>
      <w:r w:rsidRPr="00613155">
        <w:rPr>
          <w:rFonts w:ascii="Franklin Gothic Book" w:hAnsi="Franklin Gothic Book"/>
          <w:smallCaps/>
          <w:sz w:val="18"/>
          <w:szCs w:val="18"/>
        </w:rPr>
        <w:t>Reproductive Rights are Human Rights: A Handbook for National Human Rights Institutions</w:t>
      </w:r>
      <w:r w:rsidRPr="00613155">
        <w:rPr>
          <w:rFonts w:ascii="Franklin Gothic Book" w:hAnsi="Franklin Gothic Book"/>
          <w:sz w:val="18"/>
          <w:szCs w:val="18"/>
        </w:rPr>
        <w:t xml:space="preserve">, HR/PUB/14/16, 18 2014). </w:t>
      </w:r>
    </w:p>
  </w:endnote>
  <w:endnote w:id="14">
    <w:p w14:paraId="5909E545" w14:textId="58DCE89E" w:rsidR="00814A18" w:rsidRPr="00613155" w:rsidRDefault="00814A18" w:rsidP="00814A18">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Pr="00613155">
        <w:rPr>
          <w:rFonts w:ascii="Franklin Gothic Book" w:hAnsi="Franklin Gothic Book"/>
          <w:sz w:val="18"/>
          <w:szCs w:val="18"/>
        </w:rPr>
        <w:tab/>
        <w:t xml:space="preserve">International Covenant on Civil and Political Rights (ICCPR), Art. 6; Convention on the Rights of Persons with Disabilities (CRPD), Art. 10; Convention on the Rights of the Child (CRC), Art. 6; </w:t>
      </w:r>
      <w:r w:rsidR="007E7E0F" w:rsidRPr="00613155">
        <w:rPr>
          <w:rFonts w:ascii="Franklin Gothic Book" w:hAnsi="Franklin Gothic Book"/>
          <w:sz w:val="18"/>
          <w:szCs w:val="18"/>
        </w:rPr>
        <w:t xml:space="preserve">African Charter on Human and People’s Rights (African Charter), Art. 4; </w:t>
      </w:r>
      <w:r w:rsidR="00D44FDE" w:rsidRPr="00613155">
        <w:rPr>
          <w:rFonts w:ascii="Franklin Gothic Book" w:hAnsi="Franklin Gothic Book"/>
          <w:sz w:val="18"/>
          <w:szCs w:val="18"/>
        </w:rPr>
        <w:t xml:space="preserve">Protocol to the African Charter on Human and People’s Rights on the Rights of Women in Africa (Maputo Protocol), Art. 4; </w:t>
      </w:r>
      <w:r w:rsidRPr="00613155">
        <w:rPr>
          <w:rFonts w:ascii="Franklin Gothic Book" w:hAnsi="Franklin Gothic Book"/>
          <w:sz w:val="18"/>
          <w:szCs w:val="18"/>
        </w:rPr>
        <w:t>American Convention on Human Rights</w:t>
      </w:r>
      <w:r w:rsidR="007E7E0F" w:rsidRPr="00613155">
        <w:rPr>
          <w:rFonts w:ascii="Franklin Gothic Book" w:hAnsi="Franklin Gothic Book"/>
          <w:sz w:val="18"/>
          <w:szCs w:val="18"/>
        </w:rPr>
        <w:t xml:space="preserve"> (American Convention)</w:t>
      </w:r>
      <w:r w:rsidRPr="00613155">
        <w:rPr>
          <w:rFonts w:ascii="Franklin Gothic Book" w:hAnsi="Franklin Gothic Book"/>
          <w:sz w:val="18"/>
          <w:szCs w:val="18"/>
        </w:rPr>
        <w:t xml:space="preserve">, Art. 4; </w:t>
      </w:r>
      <w:r w:rsidR="007E7E0F" w:rsidRPr="00613155">
        <w:rPr>
          <w:rFonts w:ascii="Franklin Gothic Book" w:hAnsi="Franklin Gothic Book"/>
          <w:sz w:val="18"/>
          <w:szCs w:val="18"/>
        </w:rPr>
        <w:t>European Convention on Human Rights (ECHR), Art. 2.</w:t>
      </w:r>
    </w:p>
  </w:endnote>
  <w:endnote w:id="15">
    <w:p w14:paraId="0EBA4E4B" w14:textId="1060A646" w:rsidR="007E7E0F" w:rsidRPr="00613155" w:rsidRDefault="007E7E0F" w:rsidP="007E7E0F">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Pr="00613155">
        <w:rPr>
          <w:rFonts w:ascii="Franklin Gothic Book" w:hAnsi="Franklin Gothic Book"/>
          <w:sz w:val="18"/>
          <w:szCs w:val="18"/>
        </w:rPr>
        <w:tab/>
        <w:t xml:space="preserve">International Covenant on Economic, Social and Cultural Rights (ICESCR), Art. 12; CRPD, Art. 25; Convention on the Elimination of All Forms of Discrimination against Women (CEDAW), Art. 12; CRC, Art. 24; </w:t>
      </w:r>
      <w:r w:rsidR="007278CB" w:rsidRPr="00613155">
        <w:rPr>
          <w:rFonts w:ascii="Franklin Gothic Book" w:hAnsi="Franklin Gothic Book"/>
          <w:sz w:val="18"/>
          <w:szCs w:val="18"/>
        </w:rPr>
        <w:t>African Charter, Art. 16;</w:t>
      </w:r>
      <w:r w:rsidR="005430E3" w:rsidRPr="00613155">
        <w:rPr>
          <w:rFonts w:ascii="Franklin Gothic Book" w:hAnsi="Franklin Gothic Book"/>
          <w:sz w:val="18"/>
          <w:szCs w:val="18"/>
        </w:rPr>
        <w:t xml:space="preserve"> </w:t>
      </w:r>
      <w:r w:rsidR="00D44FDE" w:rsidRPr="00613155">
        <w:rPr>
          <w:rFonts w:ascii="Franklin Gothic Book" w:hAnsi="Franklin Gothic Book"/>
          <w:sz w:val="18"/>
          <w:szCs w:val="18"/>
        </w:rPr>
        <w:t>Maputo Protocol</w:t>
      </w:r>
      <w:r w:rsidR="005430E3" w:rsidRPr="00613155">
        <w:rPr>
          <w:rFonts w:ascii="Franklin Gothic Book" w:hAnsi="Franklin Gothic Book"/>
          <w:sz w:val="18"/>
          <w:szCs w:val="18"/>
        </w:rPr>
        <w:t>, Art. 14;</w:t>
      </w:r>
      <w:r w:rsidR="007278CB" w:rsidRPr="00613155">
        <w:rPr>
          <w:rFonts w:ascii="Franklin Gothic Book" w:hAnsi="Franklin Gothic Book"/>
          <w:sz w:val="18"/>
          <w:szCs w:val="18"/>
        </w:rPr>
        <w:t xml:space="preserve"> Additional Protocol to the American Convention on Human Rights in the Area of Economic, Social and Cultural Rights (Protocol of San Salvador), Art. 10; </w:t>
      </w:r>
      <w:r w:rsidR="00997E84" w:rsidRPr="00613155">
        <w:rPr>
          <w:rFonts w:ascii="Franklin Gothic Book" w:hAnsi="Franklin Gothic Book"/>
          <w:sz w:val="18"/>
          <w:szCs w:val="18"/>
        </w:rPr>
        <w:t xml:space="preserve">European Social Charter, Art. 11. </w:t>
      </w:r>
    </w:p>
  </w:endnote>
  <w:endnote w:id="16">
    <w:p w14:paraId="0940BECF" w14:textId="2D0C2A77" w:rsidR="007E7E0F" w:rsidRPr="00613155" w:rsidRDefault="007E7E0F" w:rsidP="007E7E0F">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Pr="00613155">
        <w:rPr>
          <w:rFonts w:ascii="Franklin Gothic Book" w:hAnsi="Franklin Gothic Book"/>
          <w:sz w:val="18"/>
          <w:szCs w:val="18"/>
        </w:rPr>
        <w:tab/>
        <w:t>ICCPR, Arts. 9, 17; CRPD, Arts. 14, 22-23; CEDAW</w:t>
      </w:r>
      <w:r w:rsidR="00997E84" w:rsidRPr="00613155">
        <w:rPr>
          <w:rFonts w:ascii="Franklin Gothic Book" w:hAnsi="Franklin Gothic Book"/>
          <w:sz w:val="18"/>
          <w:szCs w:val="18"/>
        </w:rPr>
        <w:t>, Art. 16; CRC, Art. 16;</w:t>
      </w:r>
      <w:r w:rsidR="00C66886" w:rsidRPr="00613155">
        <w:rPr>
          <w:rFonts w:ascii="Franklin Gothic Book" w:hAnsi="Franklin Gothic Book"/>
          <w:sz w:val="18"/>
          <w:szCs w:val="18"/>
        </w:rPr>
        <w:t xml:space="preserve"> African Charter, Art. 6;</w:t>
      </w:r>
      <w:r w:rsidR="00997E84" w:rsidRPr="00613155">
        <w:rPr>
          <w:rFonts w:ascii="Franklin Gothic Book" w:hAnsi="Franklin Gothic Book"/>
          <w:sz w:val="18"/>
          <w:szCs w:val="18"/>
        </w:rPr>
        <w:t xml:space="preserve"> </w:t>
      </w:r>
      <w:r w:rsidR="00D44FDE" w:rsidRPr="00613155">
        <w:rPr>
          <w:rFonts w:ascii="Franklin Gothic Book" w:hAnsi="Franklin Gothic Book"/>
          <w:sz w:val="18"/>
          <w:szCs w:val="18"/>
        </w:rPr>
        <w:t xml:space="preserve">Maputo Protocol, Arts.4, 14; </w:t>
      </w:r>
      <w:r w:rsidR="00997E84" w:rsidRPr="00613155">
        <w:rPr>
          <w:rFonts w:ascii="Franklin Gothic Book" w:hAnsi="Franklin Gothic Book"/>
          <w:sz w:val="18"/>
          <w:szCs w:val="18"/>
        </w:rPr>
        <w:t>American Convention, Arts. 7, 11;</w:t>
      </w:r>
      <w:r w:rsidR="00D418F6" w:rsidRPr="00613155">
        <w:rPr>
          <w:rFonts w:ascii="Franklin Gothic Book" w:hAnsi="Franklin Gothic Book"/>
          <w:sz w:val="18"/>
          <w:szCs w:val="18"/>
        </w:rPr>
        <w:t xml:space="preserve"> </w:t>
      </w:r>
      <w:r w:rsidR="00997E84" w:rsidRPr="00613155">
        <w:rPr>
          <w:rFonts w:ascii="Franklin Gothic Book" w:hAnsi="Franklin Gothic Book"/>
          <w:sz w:val="18"/>
          <w:szCs w:val="18"/>
        </w:rPr>
        <w:t>ECHR, Art</w:t>
      </w:r>
      <w:r w:rsidR="00C66886" w:rsidRPr="00613155">
        <w:rPr>
          <w:rFonts w:ascii="Franklin Gothic Book" w:hAnsi="Franklin Gothic Book"/>
          <w:sz w:val="18"/>
          <w:szCs w:val="18"/>
        </w:rPr>
        <w:t>s. 5, 8.</w:t>
      </w:r>
    </w:p>
  </w:endnote>
  <w:endnote w:id="17">
    <w:p w14:paraId="7B9960A2" w14:textId="656BA4D5" w:rsidR="00C66886" w:rsidRPr="00613155" w:rsidRDefault="00C66886" w:rsidP="00C66886">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Pr="00613155">
        <w:rPr>
          <w:rFonts w:ascii="Franklin Gothic Book" w:hAnsi="Franklin Gothic Book"/>
          <w:sz w:val="18"/>
          <w:szCs w:val="18"/>
        </w:rPr>
        <w:tab/>
        <w:t>ICESCR, Art. 13; CRPD, Arts. 23, 24; CEDAW, Art. 10; CRC, Arts. 13, 17, &amp; 28; African Charter, Arts. 9, 17;</w:t>
      </w:r>
      <w:r w:rsidR="005430E3" w:rsidRPr="00613155">
        <w:rPr>
          <w:rFonts w:ascii="Franklin Gothic Book" w:hAnsi="Franklin Gothic Book"/>
          <w:sz w:val="18"/>
          <w:szCs w:val="18"/>
        </w:rPr>
        <w:t xml:space="preserve"> Maputo Protocol, Art. 14;</w:t>
      </w:r>
      <w:r w:rsidRPr="00613155">
        <w:rPr>
          <w:rFonts w:ascii="Franklin Gothic Book" w:hAnsi="Franklin Gothic Book"/>
          <w:sz w:val="18"/>
          <w:szCs w:val="18"/>
        </w:rPr>
        <w:t xml:space="preserve"> </w:t>
      </w:r>
      <w:r w:rsidR="00742E58" w:rsidRPr="00613155">
        <w:rPr>
          <w:rFonts w:ascii="Franklin Gothic Book" w:hAnsi="Franklin Gothic Book"/>
          <w:sz w:val="18"/>
          <w:szCs w:val="18"/>
        </w:rPr>
        <w:t>Protocol of San Salvador, Arts. 10, 13</w:t>
      </w:r>
      <w:r w:rsidR="005430E3" w:rsidRPr="00613155">
        <w:rPr>
          <w:rFonts w:ascii="Franklin Gothic Book" w:hAnsi="Franklin Gothic Book"/>
          <w:sz w:val="18"/>
          <w:szCs w:val="18"/>
        </w:rPr>
        <w:t xml:space="preserve">; </w:t>
      </w:r>
      <w:r w:rsidR="007E6109" w:rsidRPr="00613155">
        <w:rPr>
          <w:rFonts w:ascii="Franklin Gothic Book" w:hAnsi="Franklin Gothic Book"/>
          <w:sz w:val="18"/>
          <w:szCs w:val="18"/>
        </w:rPr>
        <w:t xml:space="preserve">European Social Charter, Art. 11. </w:t>
      </w:r>
    </w:p>
  </w:endnote>
  <w:endnote w:id="18">
    <w:p w14:paraId="6A920BD5" w14:textId="068448C3" w:rsidR="007E6109" w:rsidRPr="00613155" w:rsidRDefault="007E6109" w:rsidP="007E6109">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Pr="00613155">
        <w:rPr>
          <w:rFonts w:ascii="Franklin Gothic Book" w:hAnsi="Franklin Gothic Book"/>
          <w:sz w:val="18"/>
          <w:szCs w:val="18"/>
        </w:rPr>
        <w:tab/>
        <w:t xml:space="preserve">ICCPR, Art. 2; ICESCR, Art. 2; CRPD, Arts. 5-7; CEDAW, Arts. 1, 3; CRC, Arts. 2, 5; African Charter, Arts. 2-3; Maputo Protocol, Art. </w:t>
      </w:r>
      <w:r w:rsidR="00213953" w:rsidRPr="00613155">
        <w:rPr>
          <w:rFonts w:ascii="Franklin Gothic Book" w:hAnsi="Franklin Gothic Book"/>
          <w:sz w:val="18"/>
          <w:szCs w:val="18"/>
        </w:rPr>
        <w:t xml:space="preserve">8; </w:t>
      </w:r>
      <w:r w:rsidR="00D418F6" w:rsidRPr="00613155">
        <w:rPr>
          <w:rFonts w:ascii="Franklin Gothic Book" w:hAnsi="Franklin Gothic Book"/>
          <w:sz w:val="18"/>
          <w:szCs w:val="18"/>
        </w:rPr>
        <w:t xml:space="preserve">American Convention, Arts. 1, 24; Protocol of San Salvador, Art. 3; ECHR, Art. </w:t>
      </w:r>
      <w:r w:rsidR="00386536" w:rsidRPr="00613155">
        <w:rPr>
          <w:rFonts w:ascii="Franklin Gothic Book" w:hAnsi="Franklin Gothic Book"/>
          <w:sz w:val="18"/>
          <w:szCs w:val="18"/>
        </w:rPr>
        <w:t xml:space="preserve">14. </w:t>
      </w:r>
    </w:p>
  </w:endnote>
  <w:endnote w:id="19">
    <w:p w14:paraId="0B0A6ECF" w14:textId="032005A4" w:rsidR="00386536" w:rsidRPr="00613155" w:rsidRDefault="00386536" w:rsidP="00386536">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00BF6FA5" w:rsidRPr="00613155">
        <w:rPr>
          <w:rFonts w:ascii="Franklin Gothic Book" w:hAnsi="Franklin Gothic Book"/>
          <w:sz w:val="18"/>
          <w:szCs w:val="18"/>
        </w:rPr>
        <w:t xml:space="preserve"> </w:t>
      </w:r>
      <w:r w:rsidR="00BF6FA5" w:rsidRPr="00613155">
        <w:rPr>
          <w:rFonts w:ascii="Franklin Gothic Book" w:hAnsi="Franklin Gothic Book"/>
          <w:sz w:val="18"/>
          <w:szCs w:val="18"/>
        </w:rPr>
        <w:tab/>
        <w:t xml:space="preserve">CRPD, Art. 9; Maputo Protocol, Art. 14. </w:t>
      </w:r>
    </w:p>
  </w:endnote>
  <w:endnote w:id="20">
    <w:p w14:paraId="55B112BF" w14:textId="1206A1E0" w:rsidR="00386536" w:rsidRPr="00613155" w:rsidRDefault="00386536" w:rsidP="00386536">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Pr="00613155">
        <w:rPr>
          <w:rFonts w:ascii="Franklin Gothic Book" w:hAnsi="Franklin Gothic Book"/>
          <w:sz w:val="18"/>
          <w:szCs w:val="18"/>
        </w:rPr>
        <w:tab/>
        <w:t>ICESCR, Art. 15</w:t>
      </w:r>
      <w:r w:rsidR="005F2533" w:rsidRPr="00613155">
        <w:rPr>
          <w:rFonts w:ascii="Franklin Gothic Book" w:hAnsi="Franklin Gothic Book"/>
          <w:sz w:val="18"/>
          <w:szCs w:val="18"/>
        </w:rPr>
        <w:t>; Pro</w:t>
      </w:r>
      <w:r w:rsidR="00BF6FA5" w:rsidRPr="00613155">
        <w:rPr>
          <w:rFonts w:ascii="Franklin Gothic Book" w:hAnsi="Franklin Gothic Book"/>
          <w:sz w:val="18"/>
          <w:szCs w:val="18"/>
        </w:rPr>
        <w:t>tocol of San Salvador, Art. 14.</w:t>
      </w:r>
    </w:p>
  </w:endnote>
  <w:endnote w:id="21">
    <w:p w14:paraId="397C33A3" w14:textId="70E2871B" w:rsidR="00BF6FA5" w:rsidRPr="00613155" w:rsidRDefault="00BF6FA5" w:rsidP="00BF6FA5">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Pr="00613155">
        <w:rPr>
          <w:rFonts w:ascii="Franklin Gothic Book" w:hAnsi="Franklin Gothic Book"/>
          <w:sz w:val="18"/>
          <w:szCs w:val="18"/>
        </w:rPr>
        <w:tab/>
        <w:t xml:space="preserve">ICCPR, Art. 7; Convention against Torture, Arts. 2, 16; CRPD, Art. 15; CRC, Art. 37; African Charter, Art. 5; American Convention, Art. 5; ECHR, Art. 3. </w:t>
      </w:r>
    </w:p>
  </w:endnote>
  <w:endnote w:id="22">
    <w:p w14:paraId="78D7A124" w14:textId="6315F418" w:rsidR="00FD2E1B" w:rsidRPr="00613155" w:rsidRDefault="00FD2E1B" w:rsidP="00FD2E1B">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Pr="00613155">
        <w:rPr>
          <w:rFonts w:ascii="Franklin Gothic Book" w:hAnsi="Franklin Gothic Book"/>
          <w:sz w:val="18"/>
          <w:szCs w:val="18"/>
        </w:rPr>
        <w:tab/>
        <w:t xml:space="preserve">Committee on Economic, Social, and Cultural Rights, </w:t>
      </w:r>
      <w:r w:rsidRPr="00613155">
        <w:rPr>
          <w:rFonts w:ascii="Franklin Gothic Book" w:hAnsi="Franklin Gothic Book"/>
          <w:i/>
          <w:sz w:val="18"/>
          <w:szCs w:val="18"/>
        </w:rPr>
        <w:t>General Comment No. 22 on the Right to Sexual and Reproductive Health</w:t>
      </w:r>
      <w:r w:rsidRPr="00613155">
        <w:rPr>
          <w:rFonts w:ascii="Franklin Gothic Book" w:hAnsi="Franklin Gothic Book"/>
          <w:sz w:val="18"/>
          <w:szCs w:val="18"/>
        </w:rPr>
        <w:t>, ¶¶ 12-21, 39-48, U.N. Doc. E/C.12/GC/22 (2016).</w:t>
      </w:r>
    </w:p>
  </w:endnote>
  <w:endnote w:id="23">
    <w:p w14:paraId="719F92A5" w14:textId="28778CFD" w:rsidR="0031616A" w:rsidRPr="00613155" w:rsidRDefault="0031616A" w:rsidP="0031616A">
      <w:pPr>
        <w:pStyle w:val="EndnoteText"/>
        <w:ind w:hanging="360"/>
        <w:rPr>
          <w:rFonts w:ascii="Franklin Gothic Book" w:hAnsi="Franklin Gothic Book"/>
          <w:sz w:val="18"/>
          <w:szCs w:val="18"/>
        </w:rPr>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Pr="00613155">
        <w:rPr>
          <w:rFonts w:ascii="Franklin Gothic Book" w:hAnsi="Franklin Gothic Book"/>
          <w:sz w:val="18"/>
          <w:szCs w:val="18"/>
        </w:rPr>
        <w:tab/>
      </w:r>
      <w:r w:rsidR="00F34084" w:rsidRPr="00613155">
        <w:rPr>
          <w:rFonts w:ascii="Franklin Gothic Book" w:hAnsi="Franklin Gothic Book"/>
          <w:i/>
          <w:sz w:val="18"/>
          <w:szCs w:val="18"/>
        </w:rPr>
        <w:t>Id.</w:t>
      </w:r>
      <w:r w:rsidRPr="00613155">
        <w:rPr>
          <w:rFonts w:ascii="Franklin Gothic Book" w:hAnsi="Franklin Gothic Book"/>
          <w:sz w:val="18"/>
          <w:szCs w:val="18"/>
        </w:rPr>
        <w:t xml:space="preserve">, ¶ 48. </w:t>
      </w:r>
    </w:p>
  </w:endnote>
  <w:endnote w:id="24">
    <w:p w14:paraId="115D7864" w14:textId="4E1DB8DE" w:rsidR="00FD2E1B" w:rsidRPr="0031616A" w:rsidRDefault="00FD2E1B" w:rsidP="00FD2E1B">
      <w:pPr>
        <w:pStyle w:val="EndnoteText"/>
        <w:ind w:hanging="360"/>
      </w:pPr>
      <w:r w:rsidRPr="00613155">
        <w:rPr>
          <w:rStyle w:val="EndnoteReference"/>
          <w:rFonts w:ascii="Franklin Gothic Book" w:hAnsi="Franklin Gothic Book"/>
          <w:sz w:val="18"/>
          <w:szCs w:val="18"/>
        </w:rPr>
        <w:endnoteRef/>
      </w:r>
      <w:r w:rsidRPr="00613155">
        <w:rPr>
          <w:rFonts w:ascii="Franklin Gothic Book" w:hAnsi="Franklin Gothic Book"/>
          <w:sz w:val="18"/>
          <w:szCs w:val="18"/>
        </w:rPr>
        <w:t xml:space="preserve"> </w:t>
      </w:r>
      <w:r w:rsidRPr="00613155">
        <w:rPr>
          <w:rFonts w:ascii="Franklin Gothic Book" w:hAnsi="Franklin Gothic Book"/>
          <w:sz w:val="18"/>
          <w:szCs w:val="18"/>
        </w:rPr>
        <w:tab/>
      </w:r>
      <w:r w:rsidR="00D06004" w:rsidRPr="00613155">
        <w:rPr>
          <w:rFonts w:ascii="Franklin Gothic Book" w:hAnsi="Franklin Gothic Book"/>
          <w:sz w:val="18"/>
          <w:szCs w:val="18"/>
        </w:rPr>
        <w:t>CRPD Committee</w:t>
      </w:r>
      <w:r w:rsidRPr="00613155">
        <w:rPr>
          <w:rFonts w:ascii="Franklin Gothic Book" w:hAnsi="Franklin Gothic Book"/>
          <w:sz w:val="18"/>
          <w:szCs w:val="18"/>
        </w:rPr>
        <w:t>,</w:t>
      </w:r>
      <w:r w:rsidR="00D06004" w:rsidRPr="00613155">
        <w:rPr>
          <w:rFonts w:ascii="Franklin Gothic Book" w:hAnsi="Franklin Gothic Book"/>
          <w:sz w:val="18"/>
          <w:szCs w:val="18"/>
        </w:rPr>
        <w:t xml:space="preserve"> </w:t>
      </w:r>
      <w:r w:rsidR="00D06004" w:rsidRPr="00613155">
        <w:rPr>
          <w:rFonts w:ascii="Franklin Gothic Book" w:hAnsi="Franklin Gothic Book"/>
          <w:i/>
          <w:sz w:val="18"/>
          <w:szCs w:val="18"/>
        </w:rPr>
        <w:t>General Comment No. 1: Article 12 (Equal recognition before the law)</w:t>
      </w:r>
      <w:r w:rsidRPr="00613155">
        <w:rPr>
          <w:rFonts w:ascii="Franklin Gothic Book" w:hAnsi="Franklin Gothic Book"/>
          <w:sz w:val="18"/>
          <w:szCs w:val="18"/>
        </w:rPr>
        <w:t xml:space="preserve"> ¶ 29</w:t>
      </w:r>
      <w:r w:rsidR="00D06004" w:rsidRPr="00613155">
        <w:rPr>
          <w:rFonts w:ascii="Franklin Gothic Book" w:hAnsi="Franklin Gothic Book"/>
          <w:sz w:val="18"/>
          <w:szCs w:val="18"/>
        </w:rPr>
        <w:t>,</w:t>
      </w:r>
      <w:r w:rsidRPr="00613155">
        <w:rPr>
          <w:rFonts w:ascii="Franklin Gothic Book" w:hAnsi="Franklin Gothic Book"/>
          <w:sz w:val="18"/>
          <w:szCs w:val="18"/>
        </w:rPr>
        <w:t xml:space="preserve"> </w:t>
      </w:r>
      <w:r w:rsidR="00D06004" w:rsidRPr="00613155">
        <w:rPr>
          <w:rFonts w:ascii="Franklin Gothic Book" w:hAnsi="Franklin Gothic Book"/>
          <w:sz w:val="18"/>
          <w:szCs w:val="18"/>
        </w:rPr>
        <w:t>U.N. Doc. CRPD/C/GC/1 (2014)</w:t>
      </w:r>
      <w:r w:rsidR="00613155" w:rsidRPr="00613155">
        <w:rPr>
          <w:rFonts w:ascii="Franklin Gothic Book" w:hAnsi="Franklin Gothic Book"/>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E26D5" w14:textId="4FB04FF4" w:rsidR="00A93A0C" w:rsidRPr="00A93A0C" w:rsidRDefault="00A93A0C" w:rsidP="00A93A0C">
    <w:pPr>
      <w:pStyle w:val="Footer"/>
      <w:jc w:val="right"/>
      <w:rPr>
        <w:rFonts w:ascii="Franklin Gothic Book" w:hAnsi="Franklin Gothic Book"/>
        <w:color w:val="7E5BAA"/>
        <w:sz w:val="20"/>
        <w:szCs w:val="20"/>
      </w:rPr>
    </w:pPr>
  </w:p>
  <w:p w14:paraId="205F8CEB" w14:textId="4F0D79CA" w:rsidR="00A93A0C" w:rsidRDefault="00A93A0C" w:rsidP="00A93A0C">
    <w:pPr>
      <w:pStyle w:val="Footer"/>
      <w:jc w:val="right"/>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2C830" w14:textId="6B2C12DD" w:rsidR="009A58E1" w:rsidRPr="00A93A0C" w:rsidRDefault="009A58E1" w:rsidP="00DC09DF">
    <w:pPr>
      <w:pStyle w:val="Footer"/>
      <w:tabs>
        <w:tab w:val="clear" w:pos="9360"/>
      </w:tabs>
      <w:ind w:right="-360"/>
      <w:jc w:val="right"/>
      <w:rPr>
        <w:rFonts w:ascii="Franklin Gothic Book" w:hAnsi="Franklin Gothic Book"/>
        <w:color w:val="7E5BAA"/>
        <w:sz w:val="20"/>
        <w:szCs w:val="20"/>
      </w:rPr>
    </w:pPr>
    <w:r w:rsidRPr="00A93A0C">
      <w:rPr>
        <w:rFonts w:ascii="Franklin Gothic Book" w:hAnsi="Franklin Gothic Book"/>
        <w:noProof/>
        <w:color w:val="7E5BAA"/>
        <w:sz w:val="20"/>
        <w:szCs w:val="20"/>
      </w:rPr>
      <w:drawing>
        <wp:anchor distT="0" distB="0" distL="114300" distR="114300" simplePos="0" relativeHeight="251659264" behindDoc="0" locked="0" layoutInCell="1" allowOverlap="1" wp14:anchorId="1AEC6928" wp14:editId="4FB11CA6">
          <wp:simplePos x="0" y="0"/>
          <wp:positionH relativeFrom="column">
            <wp:posOffset>-216535</wp:posOffset>
          </wp:positionH>
          <wp:positionV relativeFrom="paragraph">
            <wp:posOffset>-165793</wp:posOffset>
          </wp:positionV>
          <wp:extent cx="695325" cy="671195"/>
          <wp:effectExtent l="0" t="0" r="0" b="0"/>
          <wp:wrapSquare wrapText="bothSides"/>
          <wp:docPr id="6" name="Picture 6" descr="The logo is the female symbol with the letters W and E inside of the circular portion of the symbol. The words Women Enabled International are centered underneath. The symbol itself is stylized with a paintbrush effect making it appear slightly roughened at the edges. Here it is printed in black." title="Women Enabled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 door art.pdf"/>
                  <pic:cNvPicPr/>
                </pic:nvPicPr>
                <pic:blipFill>
                  <a:blip r:embed="rId1">
                    <a:extLst>
                      <a:ext uri="{28A0092B-C50C-407E-A947-70E740481C1C}">
                        <a14:useLocalDpi xmlns:a14="http://schemas.microsoft.com/office/drawing/2010/main" val="0"/>
                      </a:ext>
                    </a:extLst>
                  </a:blip>
                  <a:stretch>
                    <a:fillRect/>
                  </a:stretch>
                </pic:blipFill>
                <pic:spPr>
                  <a:xfrm>
                    <a:off x="0" y="0"/>
                    <a:ext cx="695325" cy="671195"/>
                  </a:xfrm>
                  <a:prstGeom prst="rect">
                    <a:avLst/>
                  </a:prstGeom>
                </pic:spPr>
              </pic:pic>
            </a:graphicData>
          </a:graphic>
          <wp14:sizeRelH relativeFrom="page">
            <wp14:pctWidth>0</wp14:pctWidth>
          </wp14:sizeRelH>
          <wp14:sizeRelV relativeFrom="page">
            <wp14:pctHeight>0</wp14:pctHeight>
          </wp14:sizeRelV>
        </wp:anchor>
      </w:drawing>
    </w:r>
    <w:r w:rsidR="006319B5" w:rsidRPr="00A93A0C">
      <w:rPr>
        <w:rFonts w:ascii="Franklin Gothic Book" w:hAnsi="Franklin Gothic Book"/>
        <w:color w:val="7E5BAA"/>
        <w:sz w:val="20"/>
        <w:szCs w:val="20"/>
      </w:rPr>
      <w:t>Women Enabled International</w:t>
    </w:r>
  </w:p>
  <w:p w14:paraId="18BDA87D" w14:textId="3EF580A1" w:rsidR="00A93A0C" w:rsidRPr="00A93A0C" w:rsidRDefault="00A93A0C" w:rsidP="00DC09DF">
    <w:pPr>
      <w:pStyle w:val="Footer"/>
      <w:tabs>
        <w:tab w:val="clear" w:pos="9360"/>
      </w:tabs>
      <w:ind w:right="-360"/>
      <w:jc w:val="right"/>
      <w:rPr>
        <w:rFonts w:ascii="Franklin Gothic Book" w:hAnsi="Franklin Gothic Book"/>
        <w:sz w:val="20"/>
        <w:szCs w:val="20"/>
      </w:rPr>
    </w:pPr>
    <w:r>
      <w:rPr>
        <w:rFonts w:ascii="Franklin Gothic Book" w:hAnsi="Franklin Gothic Book"/>
        <w:sz w:val="20"/>
        <w:szCs w:val="20"/>
      </w:rPr>
      <w:t>www.womenenabled.org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A73C7" w14:textId="77777777" w:rsidR="00557C78" w:rsidRDefault="00557C78" w:rsidP="0078133C">
      <w:r>
        <w:separator/>
      </w:r>
    </w:p>
  </w:footnote>
  <w:footnote w:type="continuationSeparator" w:id="0">
    <w:p w14:paraId="7D60EE4A" w14:textId="77777777" w:rsidR="00557C78" w:rsidRDefault="00557C78" w:rsidP="007813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C9ED5D0"/>
    <w:lvl w:ilvl="0">
      <w:start w:val="1"/>
      <w:numFmt w:val="decimal"/>
      <w:pStyle w:val="ListNumber"/>
      <w:lvlText w:val="%1."/>
      <w:lvlJc w:val="left"/>
      <w:pPr>
        <w:tabs>
          <w:tab w:val="num" w:pos="360"/>
        </w:tabs>
        <w:ind w:left="360" w:hanging="360"/>
      </w:pPr>
    </w:lvl>
  </w:abstractNum>
  <w:abstractNum w:abstractNumId="1">
    <w:nsid w:val="06285DDD"/>
    <w:multiLevelType w:val="hybridMultilevel"/>
    <w:tmpl w:val="B6C05C4A"/>
    <w:lvl w:ilvl="0" w:tplc="04090005">
      <w:start w:val="1"/>
      <w:numFmt w:val="bullet"/>
      <w:lvlText w:val=""/>
      <w:lvlJc w:val="left"/>
      <w:pPr>
        <w:ind w:left="-360" w:hanging="360"/>
      </w:pPr>
      <w:rPr>
        <w:rFonts w:ascii="Wingdings" w:hAnsi="Wingdings" w:hint="default"/>
        <w:u w:color="133D8F"/>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A691040"/>
    <w:multiLevelType w:val="hybridMultilevel"/>
    <w:tmpl w:val="525E45C6"/>
    <w:lvl w:ilvl="0" w:tplc="A0BA7B28">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0E2E3AA7"/>
    <w:multiLevelType w:val="multilevel"/>
    <w:tmpl w:val="33BC3D3E"/>
    <w:styleLink w:val="UNFPA1"/>
    <w:lvl w:ilvl="0">
      <w:start w:val="1"/>
      <w:numFmt w:val="decimal"/>
      <w:lvlText w:val="%1."/>
      <w:lvlJc w:val="left"/>
      <w:pPr>
        <w:ind w:left="720" w:hanging="360"/>
      </w:pPr>
      <w:rPr>
        <w:rFonts w:ascii="Helvetica" w:eastAsiaTheme="minorHAnsi" w:hAnsi="Helvetica" w:cstheme="minorBidi"/>
      </w:rPr>
    </w:lvl>
    <w:lvl w:ilvl="1">
      <w:start w:val="1"/>
      <w:numFmt w:val="decimal"/>
      <w:isLgl/>
      <w:lvlText w:val="%1.%2"/>
      <w:lvlJc w:val="left"/>
      <w:pPr>
        <w:ind w:left="1210" w:hanging="40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0F6A0B73"/>
    <w:multiLevelType w:val="hybridMultilevel"/>
    <w:tmpl w:val="87541A48"/>
    <w:lvl w:ilvl="0" w:tplc="55122BC4">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14AB2B4B"/>
    <w:multiLevelType w:val="hybridMultilevel"/>
    <w:tmpl w:val="3CBC5A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1124E1"/>
    <w:multiLevelType w:val="hybridMultilevel"/>
    <w:tmpl w:val="0066ACC0"/>
    <w:lvl w:ilvl="0" w:tplc="F6523C92">
      <w:start w:val="1"/>
      <w:numFmt w:val="upperRoman"/>
      <w:pStyle w:val="AccountabilityHeading1"/>
      <w:lvlText w:val="%1."/>
      <w:lvlJc w:val="left"/>
      <w:pPr>
        <w:ind w:left="1080" w:hanging="720"/>
      </w:pPr>
      <w:rPr>
        <w:rFonts w:hint="default"/>
      </w:rPr>
    </w:lvl>
    <w:lvl w:ilvl="1" w:tplc="7354E1A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0518C"/>
    <w:multiLevelType w:val="hybridMultilevel"/>
    <w:tmpl w:val="76F880C8"/>
    <w:lvl w:ilvl="0" w:tplc="86D4FDAC">
      <w:start w:val="1"/>
      <w:numFmt w:val="bullet"/>
      <w:lvlText w:val=""/>
      <w:lvlJc w:val="left"/>
      <w:pPr>
        <w:ind w:left="720" w:hanging="360"/>
      </w:pPr>
      <w:rPr>
        <w:rFonts w:ascii="Wingdings" w:hAnsi="Wingdings" w:hint="default"/>
        <w:u w:color="133D8F"/>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E5B02C0"/>
    <w:multiLevelType w:val="hybridMultilevel"/>
    <w:tmpl w:val="7744C93E"/>
    <w:lvl w:ilvl="0" w:tplc="86D4FDAC">
      <w:start w:val="1"/>
      <w:numFmt w:val="bullet"/>
      <w:lvlText w:val=""/>
      <w:lvlJc w:val="left"/>
      <w:pPr>
        <w:ind w:left="720" w:hanging="360"/>
      </w:pPr>
      <w:rPr>
        <w:rFonts w:ascii="Wingdings" w:hAnsi="Wingdings" w:hint="default"/>
        <w:u w:color="133D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B56A2"/>
    <w:multiLevelType w:val="hybridMultilevel"/>
    <w:tmpl w:val="A0F441B8"/>
    <w:lvl w:ilvl="0" w:tplc="04090005">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nsid w:val="61A42813"/>
    <w:multiLevelType w:val="hybridMultilevel"/>
    <w:tmpl w:val="79E498BC"/>
    <w:lvl w:ilvl="0" w:tplc="04090005">
      <w:start w:val="1"/>
      <w:numFmt w:val="bullet"/>
      <w:lvlText w:val=""/>
      <w:lvlJc w:val="left"/>
      <w:pPr>
        <w:ind w:left="27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C12249"/>
    <w:multiLevelType w:val="hybridMultilevel"/>
    <w:tmpl w:val="6E4A99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3"/>
  </w:num>
  <w:num w:numId="4">
    <w:abstractNumId w:val="8"/>
  </w:num>
  <w:num w:numId="5">
    <w:abstractNumId w:val="11"/>
  </w:num>
  <w:num w:numId="6">
    <w:abstractNumId w:val="10"/>
  </w:num>
  <w:num w:numId="7">
    <w:abstractNumId w:val="7"/>
  </w:num>
  <w:num w:numId="8">
    <w:abstractNumId w:val="4"/>
  </w:num>
  <w:num w:numId="9">
    <w:abstractNumId w:val="2"/>
  </w:num>
  <w:num w:numId="10">
    <w:abstractNumId w:val="1"/>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D6"/>
    <w:rsid w:val="00000792"/>
    <w:rsid w:val="00006BA5"/>
    <w:rsid w:val="000114DA"/>
    <w:rsid w:val="00027960"/>
    <w:rsid w:val="00073B02"/>
    <w:rsid w:val="000811F3"/>
    <w:rsid w:val="000820E4"/>
    <w:rsid w:val="00090047"/>
    <w:rsid w:val="000B0B7B"/>
    <w:rsid w:val="000B582B"/>
    <w:rsid w:val="000C7C06"/>
    <w:rsid w:val="000F6055"/>
    <w:rsid w:val="001035FD"/>
    <w:rsid w:val="001164D0"/>
    <w:rsid w:val="0013353B"/>
    <w:rsid w:val="00145F80"/>
    <w:rsid w:val="00156331"/>
    <w:rsid w:val="001A0F81"/>
    <w:rsid w:val="001C195E"/>
    <w:rsid w:val="001E0F7A"/>
    <w:rsid w:val="001E7592"/>
    <w:rsid w:val="001F4B82"/>
    <w:rsid w:val="00213953"/>
    <w:rsid w:val="002511B1"/>
    <w:rsid w:val="00290660"/>
    <w:rsid w:val="002C34FD"/>
    <w:rsid w:val="002D548F"/>
    <w:rsid w:val="002D700A"/>
    <w:rsid w:val="002F3B20"/>
    <w:rsid w:val="0031616A"/>
    <w:rsid w:val="00331A21"/>
    <w:rsid w:val="0033452A"/>
    <w:rsid w:val="00383DFB"/>
    <w:rsid w:val="00386536"/>
    <w:rsid w:val="00425F37"/>
    <w:rsid w:val="004350A4"/>
    <w:rsid w:val="0047758D"/>
    <w:rsid w:val="00496A45"/>
    <w:rsid w:val="004C1110"/>
    <w:rsid w:val="004D513E"/>
    <w:rsid w:val="004D5379"/>
    <w:rsid w:val="005430E3"/>
    <w:rsid w:val="00552839"/>
    <w:rsid w:val="00557C78"/>
    <w:rsid w:val="005714C0"/>
    <w:rsid w:val="00571CA2"/>
    <w:rsid w:val="00583D44"/>
    <w:rsid w:val="00585D6F"/>
    <w:rsid w:val="00587C60"/>
    <w:rsid w:val="005D1482"/>
    <w:rsid w:val="005D6548"/>
    <w:rsid w:val="005F2533"/>
    <w:rsid w:val="006104A2"/>
    <w:rsid w:val="00613155"/>
    <w:rsid w:val="006319B5"/>
    <w:rsid w:val="00644561"/>
    <w:rsid w:val="00650B53"/>
    <w:rsid w:val="00683EA2"/>
    <w:rsid w:val="006A1007"/>
    <w:rsid w:val="006A1B93"/>
    <w:rsid w:val="006D4C52"/>
    <w:rsid w:val="007038DB"/>
    <w:rsid w:val="00706B7A"/>
    <w:rsid w:val="00710BCA"/>
    <w:rsid w:val="007278CB"/>
    <w:rsid w:val="00742E58"/>
    <w:rsid w:val="0074493D"/>
    <w:rsid w:val="007711B9"/>
    <w:rsid w:val="0078133C"/>
    <w:rsid w:val="007E6109"/>
    <w:rsid w:val="007E7E0F"/>
    <w:rsid w:val="00814A18"/>
    <w:rsid w:val="00820E10"/>
    <w:rsid w:val="00820E86"/>
    <w:rsid w:val="00844097"/>
    <w:rsid w:val="008613E3"/>
    <w:rsid w:val="008701EC"/>
    <w:rsid w:val="0087643C"/>
    <w:rsid w:val="008A2643"/>
    <w:rsid w:val="008D144B"/>
    <w:rsid w:val="008E047F"/>
    <w:rsid w:val="008E49F1"/>
    <w:rsid w:val="008F1442"/>
    <w:rsid w:val="00912464"/>
    <w:rsid w:val="0097332D"/>
    <w:rsid w:val="00997E84"/>
    <w:rsid w:val="009A58E1"/>
    <w:rsid w:val="009C5AB6"/>
    <w:rsid w:val="009C6FEA"/>
    <w:rsid w:val="009E1B70"/>
    <w:rsid w:val="009F2500"/>
    <w:rsid w:val="009F4F17"/>
    <w:rsid w:val="009F6846"/>
    <w:rsid w:val="00A067F4"/>
    <w:rsid w:val="00A20FDB"/>
    <w:rsid w:val="00A61A5B"/>
    <w:rsid w:val="00A74AC5"/>
    <w:rsid w:val="00A93A0C"/>
    <w:rsid w:val="00AC06D1"/>
    <w:rsid w:val="00AC569E"/>
    <w:rsid w:val="00AE6E8F"/>
    <w:rsid w:val="00B16CEE"/>
    <w:rsid w:val="00B217FD"/>
    <w:rsid w:val="00B2776E"/>
    <w:rsid w:val="00B32C05"/>
    <w:rsid w:val="00B53A79"/>
    <w:rsid w:val="00B54A5F"/>
    <w:rsid w:val="00B62BFB"/>
    <w:rsid w:val="00B70A06"/>
    <w:rsid w:val="00B82730"/>
    <w:rsid w:val="00B95B69"/>
    <w:rsid w:val="00BB7553"/>
    <w:rsid w:val="00BE1389"/>
    <w:rsid w:val="00BF27CE"/>
    <w:rsid w:val="00BF6FA5"/>
    <w:rsid w:val="00C53580"/>
    <w:rsid w:val="00C560AE"/>
    <w:rsid w:val="00C66886"/>
    <w:rsid w:val="00C81769"/>
    <w:rsid w:val="00CF114E"/>
    <w:rsid w:val="00CF251B"/>
    <w:rsid w:val="00CF30FB"/>
    <w:rsid w:val="00CF742D"/>
    <w:rsid w:val="00D06004"/>
    <w:rsid w:val="00D22C98"/>
    <w:rsid w:val="00D35E39"/>
    <w:rsid w:val="00D418F6"/>
    <w:rsid w:val="00D41EE0"/>
    <w:rsid w:val="00D44FDE"/>
    <w:rsid w:val="00D61789"/>
    <w:rsid w:val="00D678AB"/>
    <w:rsid w:val="00D8028A"/>
    <w:rsid w:val="00DB5BAE"/>
    <w:rsid w:val="00DC09DF"/>
    <w:rsid w:val="00DC14D3"/>
    <w:rsid w:val="00DD195A"/>
    <w:rsid w:val="00DD7233"/>
    <w:rsid w:val="00E06F58"/>
    <w:rsid w:val="00E10A52"/>
    <w:rsid w:val="00E246A3"/>
    <w:rsid w:val="00E30E57"/>
    <w:rsid w:val="00E50F0F"/>
    <w:rsid w:val="00E57BC0"/>
    <w:rsid w:val="00E824E6"/>
    <w:rsid w:val="00EC1568"/>
    <w:rsid w:val="00EE14E5"/>
    <w:rsid w:val="00EF1791"/>
    <w:rsid w:val="00F045CE"/>
    <w:rsid w:val="00F150AF"/>
    <w:rsid w:val="00F150D7"/>
    <w:rsid w:val="00F33C63"/>
    <w:rsid w:val="00F34084"/>
    <w:rsid w:val="00F37CA2"/>
    <w:rsid w:val="00F418BE"/>
    <w:rsid w:val="00F46B5B"/>
    <w:rsid w:val="00F53689"/>
    <w:rsid w:val="00F650C0"/>
    <w:rsid w:val="00F72BC5"/>
    <w:rsid w:val="00F75E86"/>
    <w:rsid w:val="00F91426"/>
    <w:rsid w:val="00FA2FD6"/>
    <w:rsid w:val="00FA6564"/>
    <w:rsid w:val="00FD2E1B"/>
    <w:rsid w:val="00FD73AC"/>
    <w:rsid w:val="00FF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8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4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914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6B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untabilityHeading1">
    <w:name w:val="Accountability Heading 1"/>
    <w:basedOn w:val="Heading1"/>
    <w:autoRedefine/>
    <w:qFormat/>
    <w:rsid w:val="00F91426"/>
    <w:pPr>
      <w:numPr>
        <w:numId w:val="2"/>
      </w:numPr>
      <w:spacing w:before="360" w:after="200"/>
      <w:contextualSpacing/>
      <w:jc w:val="both"/>
    </w:pPr>
    <w:rPr>
      <w:rFonts w:ascii="Times New Roman" w:hAnsi="Times New Roman"/>
      <w:b/>
      <w:bCs/>
      <w:color w:val="2D4F8E" w:themeColor="accent1" w:themeShade="B5"/>
      <w:sz w:val="24"/>
      <w:lang w:eastAsia="ja-JP"/>
    </w:rPr>
  </w:style>
  <w:style w:type="character" w:customStyle="1" w:styleId="Heading1Char">
    <w:name w:val="Heading 1 Char"/>
    <w:basedOn w:val="DefaultParagraphFont"/>
    <w:link w:val="Heading1"/>
    <w:uiPriority w:val="9"/>
    <w:rsid w:val="00F91426"/>
    <w:rPr>
      <w:rFonts w:asciiTheme="majorHAnsi" w:eastAsiaTheme="majorEastAsia" w:hAnsiTheme="majorHAnsi" w:cstheme="majorBidi"/>
      <w:color w:val="2F5496" w:themeColor="accent1" w:themeShade="BF"/>
      <w:sz w:val="32"/>
      <w:szCs w:val="32"/>
    </w:rPr>
  </w:style>
  <w:style w:type="paragraph" w:customStyle="1" w:styleId="AccountabilitySubheading1">
    <w:name w:val="Accountability Subheading 1"/>
    <w:basedOn w:val="Heading2"/>
    <w:qFormat/>
    <w:rsid w:val="00F91426"/>
    <w:pPr>
      <w:spacing w:before="240" w:after="200"/>
      <w:contextualSpacing/>
      <w:jc w:val="both"/>
    </w:pPr>
    <w:rPr>
      <w:rFonts w:ascii="Times New Roman" w:hAnsi="Times New Roman"/>
      <w:b/>
      <w:bCs/>
      <w:color w:val="4F81BD"/>
      <w:sz w:val="24"/>
      <w:lang w:eastAsia="ja-JP"/>
    </w:rPr>
  </w:style>
  <w:style w:type="character" w:customStyle="1" w:styleId="Heading2Char">
    <w:name w:val="Heading 2 Char"/>
    <w:basedOn w:val="DefaultParagraphFont"/>
    <w:link w:val="Heading2"/>
    <w:uiPriority w:val="9"/>
    <w:semiHidden/>
    <w:rsid w:val="00F91426"/>
    <w:rPr>
      <w:rFonts w:asciiTheme="majorHAnsi" w:eastAsiaTheme="majorEastAsia" w:hAnsiTheme="majorHAnsi" w:cstheme="majorBidi"/>
      <w:color w:val="2F5496" w:themeColor="accent1" w:themeShade="BF"/>
      <w:sz w:val="26"/>
      <w:szCs w:val="26"/>
    </w:rPr>
  </w:style>
  <w:style w:type="paragraph" w:customStyle="1" w:styleId="AccountabilitySubheading3">
    <w:name w:val="Accountability Subheading 3"/>
    <w:basedOn w:val="Subtitle"/>
    <w:qFormat/>
    <w:rsid w:val="00F91426"/>
    <w:pPr>
      <w:ind w:left="0"/>
    </w:pPr>
    <w:rPr>
      <w:color w:val="44546A" w:themeColor="text2"/>
      <w:u w:val="single"/>
    </w:rPr>
  </w:style>
  <w:style w:type="paragraph" w:styleId="Subtitle">
    <w:name w:val="Subtitle"/>
    <w:aliases w:val="Accountability Subtitle 2"/>
    <w:basedOn w:val="Normal"/>
    <w:next w:val="Normal"/>
    <w:link w:val="SubtitleChar"/>
    <w:uiPriority w:val="11"/>
    <w:qFormat/>
    <w:rsid w:val="00F91426"/>
    <w:pPr>
      <w:numPr>
        <w:ilvl w:val="1"/>
      </w:numPr>
      <w:spacing w:after="200"/>
      <w:ind w:left="360"/>
      <w:jc w:val="both"/>
    </w:pPr>
    <w:rPr>
      <w:rFonts w:ascii="Times New Roman" w:eastAsiaTheme="majorEastAsia" w:hAnsi="Times New Roman" w:cstheme="majorBidi"/>
      <w:iCs/>
      <w:color w:val="4472C4" w:themeColor="accent1"/>
      <w:spacing w:val="15"/>
    </w:rPr>
  </w:style>
  <w:style w:type="character" w:customStyle="1" w:styleId="SubtitleChar">
    <w:name w:val="Subtitle Char"/>
    <w:aliases w:val="Accountability Subtitle 2 Char"/>
    <w:basedOn w:val="DefaultParagraphFont"/>
    <w:link w:val="Subtitle"/>
    <w:uiPriority w:val="11"/>
    <w:rsid w:val="00F91426"/>
    <w:rPr>
      <w:rFonts w:ascii="Times New Roman" w:eastAsiaTheme="majorEastAsia" w:hAnsi="Times New Roman" w:cstheme="majorBidi"/>
      <w:iCs/>
      <w:color w:val="4472C4" w:themeColor="accent1"/>
      <w:spacing w:val="15"/>
    </w:rPr>
  </w:style>
  <w:style w:type="paragraph" w:styleId="Title">
    <w:name w:val="Title"/>
    <w:aliases w:val="Accountability Title"/>
    <w:basedOn w:val="Normal"/>
    <w:next w:val="Normal"/>
    <w:link w:val="TitleChar"/>
    <w:uiPriority w:val="10"/>
    <w:qFormat/>
    <w:rsid w:val="00F91426"/>
    <w:pPr>
      <w:pBdr>
        <w:bottom w:val="single" w:sz="8" w:space="4" w:color="4472C4" w:themeColor="accent1"/>
      </w:pBdr>
      <w:spacing w:after="300"/>
      <w:contextualSpacing/>
      <w:jc w:val="both"/>
    </w:pPr>
    <w:rPr>
      <w:rFonts w:ascii="Times" w:eastAsiaTheme="majorEastAsia" w:hAnsi="Times" w:cstheme="majorBidi"/>
      <w:color w:val="323E4F" w:themeColor="text2" w:themeShade="BF"/>
      <w:spacing w:val="5"/>
      <w:kern w:val="28"/>
      <w:sz w:val="28"/>
      <w:szCs w:val="52"/>
    </w:rPr>
  </w:style>
  <w:style w:type="character" w:customStyle="1" w:styleId="TitleChar">
    <w:name w:val="Title Char"/>
    <w:aliases w:val="Accountability Title Char"/>
    <w:basedOn w:val="DefaultParagraphFont"/>
    <w:link w:val="Title"/>
    <w:uiPriority w:val="10"/>
    <w:rsid w:val="00F91426"/>
    <w:rPr>
      <w:rFonts w:ascii="Times" w:eastAsiaTheme="majorEastAsia" w:hAnsi="Times" w:cstheme="majorBidi"/>
      <w:color w:val="323E4F" w:themeColor="text2" w:themeShade="BF"/>
      <w:spacing w:val="5"/>
      <w:kern w:val="28"/>
      <w:sz w:val="28"/>
      <w:szCs w:val="52"/>
    </w:rPr>
  </w:style>
  <w:style w:type="paragraph" w:customStyle="1" w:styleId="HeadingIAccountabilityTool">
    <w:name w:val="Heading I Accountability Tool"/>
    <w:basedOn w:val="Normal"/>
    <w:qFormat/>
    <w:rsid w:val="00A61A5B"/>
    <w:pPr>
      <w:keepNext/>
      <w:keepLines/>
      <w:spacing w:before="240"/>
      <w:ind w:left="720" w:hanging="360"/>
      <w:jc w:val="both"/>
      <w:outlineLvl w:val="0"/>
    </w:pPr>
    <w:rPr>
      <w:rFonts w:ascii="Times New Roman" w:eastAsiaTheme="majorEastAsia" w:hAnsi="Times New Roman" w:cstheme="majorBidi"/>
      <w:b/>
      <w:color w:val="345B8A"/>
      <w:szCs w:val="32"/>
    </w:rPr>
  </w:style>
  <w:style w:type="numbering" w:customStyle="1" w:styleId="UNFPA1">
    <w:name w:val="UNFPA 1"/>
    <w:basedOn w:val="NoList"/>
    <w:uiPriority w:val="99"/>
    <w:rsid w:val="007038DB"/>
    <w:pPr>
      <w:numPr>
        <w:numId w:val="3"/>
      </w:numPr>
    </w:pPr>
  </w:style>
  <w:style w:type="paragraph" w:styleId="NormalWeb">
    <w:name w:val="Normal (Web)"/>
    <w:basedOn w:val="Normal"/>
    <w:uiPriority w:val="99"/>
    <w:semiHidden/>
    <w:unhideWhenUsed/>
    <w:rsid w:val="00FA2FD6"/>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78133C"/>
  </w:style>
  <w:style w:type="character" w:customStyle="1" w:styleId="EndnoteTextChar">
    <w:name w:val="Endnote Text Char"/>
    <w:basedOn w:val="DefaultParagraphFont"/>
    <w:link w:val="EndnoteText"/>
    <w:uiPriority w:val="99"/>
    <w:rsid w:val="0078133C"/>
  </w:style>
  <w:style w:type="character" w:styleId="EndnoteReference">
    <w:name w:val="endnote reference"/>
    <w:basedOn w:val="DefaultParagraphFont"/>
    <w:uiPriority w:val="99"/>
    <w:unhideWhenUsed/>
    <w:rsid w:val="0078133C"/>
    <w:rPr>
      <w:vertAlign w:val="superscript"/>
    </w:rPr>
  </w:style>
  <w:style w:type="paragraph" w:styleId="ListParagraph">
    <w:name w:val="List Paragraph"/>
    <w:basedOn w:val="Normal"/>
    <w:uiPriority w:val="34"/>
    <w:qFormat/>
    <w:rsid w:val="00CF742D"/>
    <w:pPr>
      <w:ind w:left="720"/>
      <w:contextualSpacing/>
    </w:pPr>
  </w:style>
  <w:style w:type="paragraph" w:customStyle="1" w:styleId="GeneralCommentH3">
    <w:name w:val="General Comment H3"/>
    <w:basedOn w:val="Heading3"/>
    <w:qFormat/>
    <w:rsid w:val="00706B7A"/>
    <w:pPr>
      <w:keepNext w:val="0"/>
      <w:keepLines w:val="0"/>
      <w:numPr>
        <w:ilvl w:val="1"/>
      </w:numPr>
      <w:adjustRightInd w:val="0"/>
      <w:spacing w:before="480" w:after="120" w:line="260" w:lineRule="atLeast"/>
      <w:ind w:left="86" w:right="58"/>
    </w:pPr>
    <w:rPr>
      <w:rFonts w:ascii="Franklin Gothic Heavy" w:hAnsi="Franklin Gothic Heavy"/>
      <w:caps/>
      <w:color w:val="133D8F"/>
      <w:spacing w:val="-3"/>
      <w:kern w:val="20"/>
      <w:sz w:val="25"/>
      <w:szCs w:val="22"/>
      <w:lang w:eastAsia="ja-JP"/>
      <w14:ligatures w14:val="standard"/>
      <w14:numForm w14:val="oldStyle"/>
      <w14:numSpacing w14:val="proportional"/>
    </w:rPr>
  </w:style>
  <w:style w:type="character" w:customStyle="1" w:styleId="Heading3Char">
    <w:name w:val="Heading 3 Char"/>
    <w:basedOn w:val="DefaultParagraphFont"/>
    <w:link w:val="Heading3"/>
    <w:uiPriority w:val="9"/>
    <w:semiHidden/>
    <w:rsid w:val="00706B7A"/>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6104A2"/>
    <w:rPr>
      <w:color w:val="000000"/>
      <w:u w:val="none"/>
    </w:rPr>
  </w:style>
  <w:style w:type="paragraph" w:styleId="ListNumber">
    <w:name w:val="List Number"/>
    <w:basedOn w:val="Normal"/>
    <w:uiPriority w:val="99"/>
    <w:semiHidden/>
    <w:unhideWhenUsed/>
    <w:rsid w:val="00F150AF"/>
    <w:pPr>
      <w:numPr>
        <w:numId w:val="13"/>
      </w:numPr>
      <w:contextualSpacing/>
    </w:pPr>
  </w:style>
  <w:style w:type="paragraph" w:styleId="Footer">
    <w:name w:val="footer"/>
    <w:basedOn w:val="Normal"/>
    <w:link w:val="FooterChar"/>
    <w:uiPriority w:val="99"/>
    <w:unhideWhenUsed/>
    <w:rsid w:val="000B582B"/>
    <w:pPr>
      <w:tabs>
        <w:tab w:val="center" w:pos="4680"/>
        <w:tab w:val="right" w:pos="9360"/>
      </w:tabs>
    </w:pPr>
  </w:style>
  <w:style w:type="character" w:customStyle="1" w:styleId="FooterChar">
    <w:name w:val="Footer Char"/>
    <w:basedOn w:val="DefaultParagraphFont"/>
    <w:link w:val="Footer"/>
    <w:uiPriority w:val="99"/>
    <w:rsid w:val="000B582B"/>
  </w:style>
  <w:style w:type="character" w:styleId="PageNumber">
    <w:name w:val="page number"/>
    <w:basedOn w:val="DefaultParagraphFont"/>
    <w:uiPriority w:val="99"/>
    <w:semiHidden/>
    <w:unhideWhenUsed/>
    <w:rsid w:val="000B582B"/>
  </w:style>
  <w:style w:type="paragraph" w:styleId="Header">
    <w:name w:val="header"/>
    <w:basedOn w:val="Normal"/>
    <w:link w:val="HeaderChar"/>
    <w:uiPriority w:val="99"/>
    <w:unhideWhenUsed/>
    <w:rsid w:val="009A58E1"/>
    <w:pPr>
      <w:tabs>
        <w:tab w:val="center" w:pos="4680"/>
        <w:tab w:val="right" w:pos="9360"/>
      </w:tabs>
    </w:pPr>
  </w:style>
  <w:style w:type="character" w:customStyle="1" w:styleId="HeaderChar">
    <w:name w:val="Header Char"/>
    <w:basedOn w:val="DefaultParagraphFont"/>
    <w:link w:val="Header"/>
    <w:uiPriority w:val="99"/>
    <w:rsid w:val="009A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85975">
      <w:bodyDiv w:val="1"/>
      <w:marLeft w:val="0"/>
      <w:marRight w:val="0"/>
      <w:marTop w:val="0"/>
      <w:marBottom w:val="0"/>
      <w:divBdr>
        <w:top w:val="none" w:sz="0" w:space="0" w:color="auto"/>
        <w:left w:val="none" w:sz="0" w:space="0" w:color="auto"/>
        <w:bottom w:val="none" w:sz="0" w:space="0" w:color="auto"/>
        <w:right w:val="none" w:sz="0" w:space="0" w:color="auto"/>
      </w:divBdr>
    </w:div>
    <w:div w:id="502362159">
      <w:bodyDiv w:val="1"/>
      <w:marLeft w:val="0"/>
      <w:marRight w:val="0"/>
      <w:marTop w:val="0"/>
      <w:marBottom w:val="0"/>
      <w:divBdr>
        <w:top w:val="none" w:sz="0" w:space="0" w:color="auto"/>
        <w:left w:val="none" w:sz="0" w:space="0" w:color="auto"/>
        <w:bottom w:val="none" w:sz="0" w:space="0" w:color="auto"/>
        <w:right w:val="none" w:sz="0" w:space="0" w:color="auto"/>
      </w:divBdr>
    </w:div>
    <w:div w:id="964653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623E27-DA18-8348-BEA5-47E17013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1405</Words>
  <Characters>8014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Suzannah Phillips</cp:lastModifiedBy>
  <cp:revision>21</cp:revision>
  <dcterms:created xsi:type="dcterms:W3CDTF">2018-01-02T18:50:00Z</dcterms:created>
  <dcterms:modified xsi:type="dcterms:W3CDTF">2018-01-08T19:31:00Z</dcterms:modified>
</cp:coreProperties>
</file>